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9F3" w:rsidRPr="003F7EB8" w:rsidRDefault="00FF38E9" w:rsidP="008E19F3">
      <w:pPr>
        <w:pStyle w:val="Texto"/>
        <w:spacing w:line="252" w:lineRule="exact"/>
        <w:ind w:firstLine="0"/>
        <w:jc w:val="center"/>
        <w:rPr>
          <w:b/>
          <w:sz w:val="20"/>
        </w:rPr>
      </w:pPr>
      <w:r>
        <w:rPr>
          <w:b/>
          <w:sz w:val="20"/>
        </w:rPr>
        <w:t xml:space="preserve">Seguimiento de </w:t>
      </w:r>
      <w:r w:rsidR="008E19F3" w:rsidRPr="003F7EB8">
        <w:rPr>
          <w:b/>
          <w:sz w:val="20"/>
        </w:rPr>
        <w:t xml:space="preserve"> Evaluaciones</w:t>
      </w:r>
    </w:p>
    <w:p w:rsidR="008144D0" w:rsidRPr="009877E2" w:rsidRDefault="005F4327" w:rsidP="00FF38E9">
      <w:pPr>
        <w:pStyle w:val="Texto"/>
        <w:spacing w:line="252" w:lineRule="exact"/>
        <w:ind w:firstLine="0"/>
        <w:jc w:val="center"/>
        <w:rPr>
          <w:b/>
          <w:color w:val="000000"/>
          <w:sz w:val="20"/>
          <w:szCs w:val="16"/>
          <w:lang w:eastAsia="es-MX"/>
        </w:rPr>
      </w:pPr>
      <w:r>
        <w:rPr>
          <w:b/>
          <w:color w:val="000000"/>
          <w:sz w:val="20"/>
          <w:szCs w:val="16"/>
          <w:lang w:eastAsia="es-MX"/>
        </w:rPr>
        <w:t xml:space="preserve">Evaluación </w:t>
      </w:r>
      <w:r w:rsidR="008144D0" w:rsidRPr="003F7EB8">
        <w:rPr>
          <w:b/>
          <w:color w:val="000000"/>
          <w:sz w:val="20"/>
          <w:szCs w:val="16"/>
          <w:lang w:eastAsia="es-MX"/>
        </w:rPr>
        <w:t>Específica de</w:t>
      </w:r>
      <w:r w:rsidR="006F02A2">
        <w:rPr>
          <w:b/>
          <w:color w:val="000000"/>
          <w:sz w:val="20"/>
          <w:szCs w:val="16"/>
          <w:lang w:eastAsia="es-MX"/>
        </w:rPr>
        <w:t>l</w:t>
      </w:r>
      <w:r w:rsidR="008144D0" w:rsidRPr="003F7EB8">
        <w:rPr>
          <w:b/>
          <w:color w:val="000000"/>
          <w:sz w:val="20"/>
          <w:szCs w:val="16"/>
          <w:lang w:eastAsia="es-MX"/>
        </w:rPr>
        <w:t xml:space="preserve"> Desempeño Programa de Desarrollo Comunitario </w:t>
      </w:r>
      <w:r w:rsidR="00FF38E9">
        <w:rPr>
          <w:b/>
          <w:color w:val="000000"/>
          <w:sz w:val="20"/>
          <w:szCs w:val="16"/>
          <w:lang w:eastAsia="es-MX"/>
        </w:rPr>
        <w:t xml:space="preserve">  </w:t>
      </w:r>
      <w:r w:rsidR="008144D0" w:rsidRPr="003F7EB8">
        <w:rPr>
          <w:b/>
          <w:color w:val="000000"/>
          <w:sz w:val="20"/>
          <w:szCs w:val="16"/>
          <w:lang w:eastAsia="es-MX"/>
        </w:rPr>
        <w:t xml:space="preserve">“Comunidad </w:t>
      </w:r>
      <w:proofErr w:type="spellStart"/>
      <w:r w:rsidR="008144D0" w:rsidRPr="003F7EB8">
        <w:rPr>
          <w:b/>
          <w:color w:val="000000"/>
          <w:sz w:val="20"/>
          <w:szCs w:val="16"/>
          <w:lang w:eastAsia="es-MX"/>
        </w:rPr>
        <w:t>DIFerente</w:t>
      </w:r>
      <w:proofErr w:type="spellEnd"/>
      <w:r w:rsidR="008144D0" w:rsidRPr="003F7EB8">
        <w:rPr>
          <w:b/>
          <w:color w:val="000000"/>
          <w:sz w:val="20"/>
          <w:szCs w:val="16"/>
          <w:lang w:eastAsia="es-MX"/>
        </w:rPr>
        <w:t xml:space="preserve">” </w:t>
      </w:r>
      <w:r w:rsidR="009877E2">
        <w:rPr>
          <w:b/>
          <w:color w:val="000000"/>
          <w:sz w:val="20"/>
          <w:szCs w:val="16"/>
          <w:lang w:eastAsia="es-MX"/>
        </w:rPr>
        <w:t>(</w:t>
      </w:r>
      <w:r w:rsidR="003F7EB8">
        <w:rPr>
          <w:b/>
          <w:color w:val="000000"/>
          <w:sz w:val="20"/>
          <w:szCs w:val="16"/>
          <w:lang w:eastAsia="es-MX"/>
        </w:rPr>
        <w:t>PDCCD</w:t>
      </w:r>
      <w:r w:rsidR="009877E2">
        <w:rPr>
          <w:b/>
          <w:color w:val="000000"/>
          <w:sz w:val="20"/>
          <w:szCs w:val="16"/>
          <w:lang w:eastAsia="es-MX"/>
        </w:rPr>
        <w:t>)</w:t>
      </w:r>
      <w:r w:rsidR="003F7EB8">
        <w:rPr>
          <w:b/>
          <w:color w:val="000000"/>
          <w:sz w:val="20"/>
          <w:szCs w:val="16"/>
          <w:lang w:eastAsia="es-MX"/>
        </w:rPr>
        <w:t xml:space="preserve"> </w:t>
      </w:r>
      <w:r w:rsidR="008144D0" w:rsidRPr="003F7EB8">
        <w:rPr>
          <w:b/>
          <w:color w:val="000000"/>
          <w:sz w:val="20"/>
          <w:szCs w:val="16"/>
          <w:lang w:eastAsia="es-MX"/>
        </w:rPr>
        <w:t>2016</w:t>
      </w:r>
    </w:p>
    <w:p w:rsidR="008E19F3" w:rsidRDefault="008E19F3" w:rsidP="008E19F3">
      <w:pPr>
        <w:pStyle w:val="Texto"/>
        <w:spacing w:line="14" w:lineRule="exact"/>
      </w:pPr>
    </w:p>
    <w:tbl>
      <w:tblPr>
        <w:tblW w:w="18144" w:type="dxa"/>
        <w:jc w:val="center"/>
        <w:tblCellMar>
          <w:left w:w="70" w:type="dxa"/>
          <w:right w:w="70" w:type="dxa"/>
        </w:tblCellMar>
        <w:tblLook w:val="04A0" w:firstRow="1" w:lastRow="0" w:firstColumn="1" w:lastColumn="0" w:noHBand="0" w:noVBand="1"/>
      </w:tblPr>
      <w:tblGrid>
        <w:gridCol w:w="1418"/>
        <w:gridCol w:w="4111"/>
        <w:gridCol w:w="2693"/>
        <w:gridCol w:w="3118"/>
        <w:gridCol w:w="2268"/>
        <w:gridCol w:w="2268"/>
        <w:gridCol w:w="2268"/>
      </w:tblGrid>
      <w:tr w:rsidR="00ED61B1" w:rsidRPr="009B5A68" w:rsidTr="00A90D70">
        <w:trPr>
          <w:trHeight w:val="720"/>
          <w:tblHeader/>
          <w:jc w:val="center"/>
        </w:trPr>
        <w:tc>
          <w:tcPr>
            <w:tcW w:w="1418" w:type="dxa"/>
            <w:tcBorders>
              <w:top w:val="dotted" w:sz="4" w:space="0" w:color="808080"/>
              <w:left w:val="dotted" w:sz="4" w:space="0" w:color="808080"/>
              <w:bottom w:val="dotted" w:sz="4" w:space="0" w:color="808080"/>
              <w:right w:val="dotted" w:sz="4" w:space="0" w:color="808080"/>
            </w:tcBorders>
            <w:shd w:val="clear" w:color="000000" w:fill="203764"/>
            <w:noWrap/>
            <w:vAlign w:val="center"/>
            <w:hideMark/>
          </w:tcPr>
          <w:p w:rsidR="00ED61B1" w:rsidRPr="003C1606" w:rsidRDefault="00ED61B1" w:rsidP="00457E61">
            <w:pPr>
              <w:jc w:val="center"/>
              <w:rPr>
                <w:rFonts w:ascii="Century Gothic" w:hAnsi="Century Gothic"/>
                <w:b/>
                <w:sz w:val="16"/>
                <w:szCs w:val="16"/>
              </w:rPr>
            </w:pPr>
            <w:r w:rsidRPr="003C1606">
              <w:rPr>
                <w:rFonts w:ascii="Century Gothic" w:hAnsi="Century Gothic"/>
                <w:b/>
                <w:sz w:val="16"/>
                <w:szCs w:val="16"/>
              </w:rPr>
              <w:t>PARÁMETRO</w:t>
            </w:r>
          </w:p>
        </w:tc>
        <w:tc>
          <w:tcPr>
            <w:tcW w:w="4111" w:type="dxa"/>
            <w:tcBorders>
              <w:top w:val="dotted" w:sz="4" w:space="0" w:color="808080"/>
              <w:left w:val="nil"/>
              <w:bottom w:val="dotted" w:sz="4" w:space="0" w:color="808080"/>
              <w:right w:val="dotted" w:sz="4" w:space="0" w:color="808080"/>
            </w:tcBorders>
            <w:shd w:val="clear" w:color="000000" w:fill="203764"/>
            <w:vAlign w:val="center"/>
          </w:tcPr>
          <w:p w:rsidR="00ED61B1" w:rsidRPr="003C1606" w:rsidRDefault="00ED61B1" w:rsidP="00457E61">
            <w:pPr>
              <w:jc w:val="center"/>
              <w:rPr>
                <w:rFonts w:ascii="Century Gothic" w:hAnsi="Century Gothic"/>
                <w:b/>
                <w:sz w:val="16"/>
                <w:szCs w:val="16"/>
              </w:rPr>
            </w:pPr>
            <w:r w:rsidRPr="003C1606">
              <w:rPr>
                <w:rFonts w:ascii="Century Gothic" w:hAnsi="Century Gothic"/>
                <w:b/>
                <w:sz w:val="16"/>
                <w:szCs w:val="16"/>
              </w:rPr>
              <w:t>Áreas Susceptibles de Mejora</w:t>
            </w:r>
          </w:p>
          <w:p w:rsidR="00ED61B1" w:rsidRPr="003C1606" w:rsidRDefault="00ED61B1" w:rsidP="00457E61">
            <w:pPr>
              <w:jc w:val="center"/>
              <w:rPr>
                <w:rFonts w:ascii="Century Gothic" w:hAnsi="Century Gothic"/>
                <w:b/>
                <w:sz w:val="16"/>
                <w:szCs w:val="16"/>
              </w:rPr>
            </w:pPr>
            <w:r w:rsidRPr="003C1606">
              <w:rPr>
                <w:rFonts w:ascii="Century Gothic" w:hAnsi="Century Gothic"/>
                <w:b/>
                <w:sz w:val="16"/>
                <w:szCs w:val="16"/>
              </w:rPr>
              <w:t>(ASM)</w:t>
            </w:r>
          </w:p>
        </w:tc>
        <w:tc>
          <w:tcPr>
            <w:tcW w:w="2693" w:type="dxa"/>
            <w:tcBorders>
              <w:top w:val="dotted" w:sz="4" w:space="0" w:color="808080"/>
              <w:left w:val="dotted" w:sz="4" w:space="0" w:color="808080"/>
              <w:bottom w:val="dotted" w:sz="4" w:space="0" w:color="808080"/>
              <w:right w:val="dotted" w:sz="4" w:space="0" w:color="808080"/>
            </w:tcBorders>
            <w:shd w:val="clear" w:color="000000" w:fill="203764"/>
            <w:noWrap/>
            <w:vAlign w:val="center"/>
            <w:hideMark/>
          </w:tcPr>
          <w:p w:rsidR="00ED61B1" w:rsidRPr="003C1606" w:rsidRDefault="00ED61B1" w:rsidP="00457E61">
            <w:pPr>
              <w:jc w:val="center"/>
              <w:rPr>
                <w:rFonts w:ascii="Century Gothic" w:hAnsi="Century Gothic"/>
                <w:b/>
                <w:sz w:val="16"/>
                <w:szCs w:val="16"/>
              </w:rPr>
            </w:pPr>
            <w:r w:rsidRPr="003C1606">
              <w:rPr>
                <w:rFonts w:ascii="Century Gothic" w:hAnsi="Century Gothic"/>
                <w:b/>
                <w:sz w:val="16"/>
                <w:szCs w:val="16"/>
              </w:rPr>
              <w:t>RECOMENDACIONES</w:t>
            </w:r>
          </w:p>
        </w:tc>
        <w:tc>
          <w:tcPr>
            <w:tcW w:w="3118" w:type="dxa"/>
            <w:tcBorders>
              <w:top w:val="dotted" w:sz="4" w:space="0" w:color="808080"/>
              <w:left w:val="dotted" w:sz="4" w:space="0" w:color="808080"/>
              <w:bottom w:val="dotted" w:sz="4" w:space="0" w:color="808080"/>
              <w:right w:val="dotted" w:sz="4" w:space="0" w:color="808080"/>
            </w:tcBorders>
            <w:shd w:val="clear" w:color="000000" w:fill="203764"/>
          </w:tcPr>
          <w:p w:rsidR="00ED61B1" w:rsidRDefault="00ED61B1" w:rsidP="003C1606">
            <w:pPr>
              <w:jc w:val="center"/>
              <w:rPr>
                <w:b/>
                <w:bCs/>
                <w:color w:val="FFFFFF"/>
                <w:sz w:val="16"/>
                <w:szCs w:val="16"/>
              </w:rPr>
            </w:pPr>
          </w:p>
          <w:p w:rsidR="00ED61B1" w:rsidRPr="003C1606" w:rsidRDefault="00ED61B1" w:rsidP="003C1606">
            <w:pPr>
              <w:jc w:val="center"/>
              <w:rPr>
                <w:b/>
                <w:bCs/>
                <w:color w:val="FFFFFF"/>
                <w:sz w:val="16"/>
                <w:szCs w:val="16"/>
              </w:rPr>
            </w:pPr>
            <w:r w:rsidRPr="00BE731F">
              <w:rPr>
                <w:rFonts w:ascii="Century Gothic" w:hAnsi="Century Gothic"/>
                <w:b/>
                <w:sz w:val="16"/>
                <w:szCs w:val="16"/>
              </w:rPr>
              <w:t>SEGUIMIENTO</w:t>
            </w:r>
          </w:p>
        </w:tc>
        <w:tc>
          <w:tcPr>
            <w:tcW w:w="2268" w:type="dxa"/>
            <w:tcBorders>
              <w:top w:val="dotted" w:sz="4" w:space="0" w:color="808080"/>
              <w:left w:val="dotted" w:sz="4" w:space="0" w:color="808080"/>
              <w:bottom w:val="dotted" w:sz="4" w:space="0" w:color="808080"/>
              <w:right w:val="dotted" w:sz="4" w:space="0" w:color="808080"/>
            </w:tcBorders>
            <w:shd w:val="clear" w:color="000000" w:fill="203764"/>
          </w:tcPr>
          <w:p w:rsidR="00ED61B1" w:rsidRDefault="00ED61B1" w:rsidP="003C1606">
            <w:pPr>
              <w:jc w:val="center"/>
              <w:rPr>
                <w:rFonts w:ascii="Century Gothic" w:hAnsi="Century Gothic"/>
                <w:b/>
                <w:sz w:val="16"/>
                <w:szCs w:val="16"/>
              </w:rPr>
            </w:pPr>
          </w:p>
          <w:p w:rsidR="00ED61B1" w:rsidRPr="003C1606" w:rsidRDefault="00ED61B1" w:rsidP="003C1606">
            <w:pPr>
              <w:jc w:val="center"/>
              <w:rPr>
                <w:b/>
                <w:bCs/>
                <w:color w:val="FFFFFF"/>
                <w:sz w:val="16"/>
                <w:szCs w:val="16"/>
              </w:rPr>
            </w:pPr>
            <w:r>
              <w:rPr>
                <w:rFonts w:ascii="Century Gothic" w:hAnsi="Century Gothic"/>
                <w:b/>
                <w:sz w:val="16"/>
                <w:szCs w:val="16"/>
              </w:rPr>
              <w:t>OBSERVACIONES</w:t>
            </w:r>
          </w:p>
        </w:tc>
        <w:tc>
          <w:tcPr>
            <w:tcW w:w="2268" w:type="dxa"/>
            <w:tcBorders>
              <w:top w:val="dotted" w:sz="4" w:space="0" w:color="808080"/>
              <w:left w:val="dotted" w:sz="4" w:space="0" w:color="808080"/>
              <w:bottom w:val="dotted" w:sz="4" w:space="0" w:color="808080"/>
              <w:right w:val="dotted" w:sz="4" w:space="0" w:color="808080"/>
            </w:tcBorders>
            <w:shd w:val="clear" w:color="000000" w:fill="203764"/>
          </w:tcPr>
          <w:p w:rsidR="00ED61B1" w:rsidRDefault="00ED61B1" w:rsidP="003C1606">
            <w:pPr>
              <w:jc w:val="center"/>
              <w:rPr>
                <w:rFonts w:ascii="Century Gothic" w:hAnsi="Century Gothic"/>
                <w:b/>
                <w:sz w:val="16"/>
                <w:szCs w:val="16"/>
              </w:rPr>
            </w:pPr>
          </w:p>
          <w:p w:rsidR="00ED61B1" w:rsidRDefault="00ED61B1" w:rsidP="003C1606">
            <w:pPr>
              <w:jc w:val="center"/>
              <w:rPr>
                <w:rFonts w:ascii="Century Gothic" w:hAnsi="Century Gothic"/>
                <w:b/>
                <w:sz w:val="16"/>
                <w:szCs w:val="16"/>
              </w:rPr>
            </w:pPr>
            <w:r>
              <w:rPr>
                <w:rFonts w:ascii="Century Gothic" w:hAnsi="Century Gothic"/>
                <w:b/>
                <w:sz w:val="16"/>
                <w:szCs w:val="16"/>
              </w:rPr>
              <w:t>MEJORA</w:t>
            </w:r>
          </w:p>
        </w:tc>
        <w:tc>
          <w:tcPr>
            <w:tcW w:w="2268" w:type="dxa"/>
            <w:tcBorders>
              <w:top w:val="dotted" w:sz="4" w:space="0" w:color="808080"/>
              <w:left w:val="dotted" w:sz="4" w:space="0" w:color="808080"/>
              <w:bottom w:val="dotted" w:sz="4" w:space="0" w:color="808080"/>
              <w:right w:val="dotted" w:sz="4" w:space="0" w:color="808080"/>
            </w:tcBorders>
            <w:shd w:val="clear" w:color="000000" w:fill="203764"/>
          </w:tcPr>
          <w:p w:rsidR="00ED61B1" w:rsidRDefault="00ED61B1" w:rsidP="003C1606">
            <w:pPr>
              <w:jc w:val="center"/>
              <w:rPr>
                <w:rFonts w:ascii="Century Gothic" w:hAnsi="Century Gothic"/>
                <w:b/>
                <w:sz w:val="16"/>
                <w:szCs w:val="16"/>
              </w:rPr>
            </w:pPr>
          </w:p>
          <w:p w:rsidR="00ED61B1" w:rsidRDefault="00ED61B1" w:rsidP="003C1606">
            <w:pPr>
              <w:jc w:val="center"/>
              <w:rPr>
                <w:rFonts w:ascii="Century Gothic" w:hAnsi="Century Gothic"/>
                <w:b/>
                <w:sz w:val="16"/>
                <w:szCs w:val="16"/>
              </w:rPr>
            </w:pPr>
            <w:r>
              <w:rPr>
                <w:rFonts w:ascii="Century Gothic" w:hAnsi="Century Gothic"/>
                <w:b/>
                <w:sz w:val="16"/>
                <w:szCs w:val="16"/>
              </w:rPr>
              <w:t>AVANCE</w:t>
            </w:r>
          </w:p>
        </w:tc>
      </w:tr>
      <w:tr w:rsidR="00ED61B1" w:rsidRPr="009B5A68" w:rsidTr="00A90D70">
        <w:trPr>
          <w:trHeight w:val="300"/>
          <w:jc w:val="center"/>
        </w:trPr>
        <w:tc>
          <w:tcPr>
            <w:tcW w:w="1418" w:type="dxa"/>
            <w:tcBorders>
              <w:top w:val="nil"/>
              <w:left w:val="dotted" w:sz="4" w:space="0" w:color="808080"/>
              <w:bottom w:val="dotted" w:sz="4" w:space="0" w:color="808080"/>
              <w:right w:val="dotted" w:sz="4" w:space="0" w:color="808080"/>
            </w:tcBorders>
            <w:shd w:val="clear" w:color="auto" w:fill="auto"/>
            <w:noWrap/>
            <w:vAlign w:val="center"/>
            <w:hideMark/>
          </w:tcPr>
          <w:p w:rsidR="00ED61B1" w:rsidRPr="00752891" w:rsidRDefault="00ED61B1" w:rsidP="00457E61">
            <w:pPr>
              <w:jc w:val="center"/>
              <w:rPr>
                <w:rFonts w:ascii="Century Gothic" w:hAnsi="Century Gothic"/>
                <w:color w:val="000000"/>
                <w:sz w:val="16"/>
                <w:szCs w:val="16"/>
              </w:rPr>
            </w:pPr>
            <w:r w:rsidRPr="00752891">
              <w:rPr>
                <w:rFonts w:ascii="Century Gothic" w:hAnsi="Century Gothic"/>
                <w:color w:val="000000"/>
                <w:sz w:val="16"/>
                <w:szCs w:val="16"/>
              </w:rPr>
              <w:t>MIR</w:t>
            </w:r>
          </w:p>
        </w:tc>
        <w:tc>
          <w:tcPr>
            <w:tcW w:w="4111" w:type="dxa"/>
            <w:tcBorders>
              <w:top w:val="nil"/>
              <w:left w:val="nil"/>
              <w:bottom w:val="dotted" w:sz="4" w:space="0" w:color="808080"/>
              <w:right w:val="dotted" w:sz="4" w:space="0" w:color="808080"/>
            </w:tcBorders>
          </w:tcPr>
          <w:p w:rsidR="00ED61B1" w:rsidRPr="00752891" w:rsidRDefault="00ED61B1" w:rsidP="00457E61">
            <w:pPr>
              <w:jc w:val="center"/>
              <w:rPr>
                <w:rFonts w:ascii="Century Gothic" w:hAnsi="Century Gothic"/>
                <w:color w:val="000000"/>
                <w:sz w:val="16"/>
                <w:szCs w:val="16"/>
              </w:rPr>
            </w:pPr>
          </w:p>
        </w:tc>
        <w:tc>
          <w:tcPr>
            <w:tcW w:w="2693" w:type="dxa"/>
            <w:tcBorders>
              <w:top w:val="dotted" w:sz="4" w:space="0" w:color="808080"/>
              <w:left w:val="dotted" w:sz="4" w:space="0" w:color="808080"/>
              <w:bottom w:val="dotted" w:sz="4" w:space="0" w:color="808080"/>
              <w:right w:val="dotted" w:sz="4" w:space="0" w:color="808080"/>
            </w:tcBorders>
            <w:shd w:val="clear" w:color="auto" w:fill="auto"/>
            <w:noWrap/>
            <w:vAlign w:val="center"/>
          </w:tcPr>
          <w:p w:rsidR="00ED61B1" w:rsidRDefault="00ED61B1" w:rsidP="00457E61">
            <w:pPr>
              <w:jc w:val="both"/>
              <w:rPr>
                <w:rFonts w:ascii="Century Gothic" w:hAnsi="Century Gothic"/>
                <w:color w:val="000000"/>
                <w:sz w:val="16"/>
                <w:szCs w:val="16"/>
              </w:rPr>
            </w:pPr>
            <w:r w:rsidRPr="00752891">
              <w:rPr>
                <w:rFonts w:ascii="Century Gothic" w:hAnsi="Century Gothic"/>
                <w:color w:val="000000"/>
                <w:sz w:val="16"/>
                <w:szCs w:val="16"/>
              </w:rPr>
              <w:t> </w:t>
            </w:r>
          </w:p>
          <w:p w:rsidR="00ED61B1" w:rsidRPr="00752891" w:rsidRDefault="00ED61B1" w:rsidP="00457E61">
            <w:pPr>
              <w:jc w:val="both"/>
              <w:rPr>
                <w:rFonts w:ascii="Century Gothic" w:hAnsi="Century Gothic"/>
                <w:color w:val="000000"/>
                <w:sz w:val="16"/>
                <w:szCs w:val="16"/>
              </w:rPr>
            </w:pPr>
            <w:r w:rsidRPr="00752891">
              <w:rPr>
                <w:rFonts w:ascii="Century Gothic" w:hAnsi="Century Gothic"/>
                <w:color w:val="000000"/>
                <w:sz w:val="16"/>
                <w:szCs w:val="16"/>
              </w:rPr>
              <w:t xml:space="preserve">Para </w:t>
            </w:r>
            <w:r w:rsidRPr="00752891">
              <w:rPr>
                <w:rFonts w:ascii="Century Gothic" w:hAnsi="Century Gothic"/>
                <w:b/>
                <w:color w:val="000000"/>
                <w:sz w:val="16"/>
                <w:szCs w:val="16"/>
              </w:rPr>
              <w:t>el SIREEA rediseñar la MIR</w:t>
            </w:r>
            <w:r w:rsidRPr="00752891">
              <w:rPr>
                <w:rFonts w:ascii="Century Gothic" w:hAnsi="Century Gothic"/>
                <w:color w:val="000000"/>
                <w:sz w:val="16"/>
                <w:szCs w:val="16"/>
              </w:rPr>
              <w:t>, verificando la lógica vertical con base en la MML.</w:t>
            </w:r>
          </w:p>
          <w:p w:rsidR="00ED61B1" w:rsidRDefault="00ED61B1" w:rsidP="00457E61">
            <w:pPr>
              <w:jc w:val="both"/>
              <w:rPr>
                <w:rFonts w:ascii="Century Gothic" w:hAnsi="Century Gothic"/>
                <w:color w:val="000000"/>
                <w:sz w:val="16"/>
                <w:szCs w:val="16"/>
              </w:rPr>
            </w:pPr>
            <w:r w:rsidRPr="00752891">
              <w:rPr>
                <w:rFonts w:ascii="Century Gothic" w:hAnsi="Century Gothic"/>
                <w:color w:val="000000"/>
                <w:sz w:val="16"/>
                <w:szCs w:val="16"/>
              </w:rPr>
              <w:t xml:space="preserve">Para </w:t>
            </w:r>
            <w:r w:rsidRPr="00752891">
              <w:rPr>
                <w:rFonts w:ascii="Century Gothic" w:hAnsi="Century Gothic"/>
                <w:b/>
                <w:color w:val="000000"/>
                <w:sz w:val="16"/>
                <w:szCs w:val="16"/>
              </w:rPr>
              <w:t>el SCD el diseño de una MIR con base en la MML</w:t>
            </w:r>
            <w:r w:rsidRPr="00752891">
              <w:rPr>
                <w:rFonts w:ascii="Century Gothic" w:hAnsi="Century Gothic"/>
                <w:color w:val="000000"/>
                <w:sz w:val="16"/>
                <w:szCs w:val="16"/>
              </w:rPr>
              <w:t xml:space="preserve"> que considere todas las acciones que se realizan para la implementación del programa.</w:t>
            </w:r>
          </w:p>
          <w:p w:rsidR="00ED61B1" w:rsidRPr="00752891" w:rsidRDefault="00ED61B1" w:rsidP="00457E61">
            <w:pPr>
              <w:jc w:val="both"/>
              <w:rPr>
                <w:rFonts w:ascii="Century Gothic" w:hAnsi="Century Gothic"/>
                <w:color w:val="000000"/>
                <w:sz w:val="16"/>
                <w:szCs w:val="16"/>
              </w:rPr>
            </w:pPr>
          </w:p>
        </w:tc>
        <w:tc>
          <w:tcPr>
            <w:tcW w:w="3118" w:type="dxa"/>
            <w:tcBorders>
              <w:top w:val="dotted" w:sz="4" w:space="0" w:color="808080"/>
              <w:left w:val="dotted" w:sz="4" w:space="0" w:color="808080"/>
              <w:bottom w:val="dotted" w:sz="4" w:space="0" w:color="808080"/>
              <w:right w:val="dotted" w:sz="4" w:space="0" w:color="808080"/>
            </w:tcBorders>
          </w:tcPr>
          <w:p w:rsidR="00ED61B1" w:rsidRPr="00752891" w:rsidRDefault="00ED61B1" w:rsidP="00457E61">
            <w:pPr>
              <w:jc w:val="both"/>
              <w:rPr>
                <w:rFonts w:ascii="Century Gothic" w:hAnsi="Century Gothic"/>
                <w:sz w:val="16"/>
                <w:szCs w:val="16"/>
              </w:rPr>
            </w:pPr>
          </w:p>
          <w:p w:rsidR="00ED61B1" w:rsidRPr="00752891" w:rsidRDefault="00ED61B1" w:rsidP="00457E61">
            <w:pPr>
              <w:jc w:val="both"/>
              <w:rPr>
                <w:rFonts w:ascii="Century Gothic" w:hAnsi="Century Gothic"/>
                <w:sz w:val="16"/>
                <w:szCs w:val="16"/>
              </w:rPr>
            </w:pPr>
            <w:r w:rsidRPr="00AB3832">
              <w:rPr>
                <w:rFonts w:ascii="Century Gothic" w:hAnsi="Century Gothic"/>
                <w:b/>
                <w:sz w:val="16"/>
                <w:szCs w:val="16"/>
              </w:rPr>
              <w:t>Se elaboró la MML con base en todos los aspectos relevantes para la ejecución del SCD para el ejercicio fiscal 2016,</w:t>
            </w:r>
            <w:r w:rsidRPr="00752891">
              <w:rPr>
                <w:rFonts w:ascii="Century Gothic" w:hAnsi="Century Gothic"/>
                <w:sz w:val="16"/>
                <w:szCs w:val="16"/>
              </w:rPr>
              <w:t xml:space="preserve"> la cual se anexa en el presente documento en el </w:t>
            </w:r>
            <w:r w:rsidRPr="00752891">
              <w:rPr>
                <w:rFonts w:ascii="Century Gothic" w:hAnsi="Century Gothic"/>
                <w:sz w:val="16"/>
                <w:szCs w:val="16"/>
                <w:u w:val="single"/>
              </w:rPr>
              <w:t>Anexo 1</w:t>
            </w:r>
            <w:r w:rsidRPr="00752891">
              <w:rPr>
                <w:rFonts w:ascii="Century Gothic" w:hAnsi="Century Gothic"/>
                <w:sz w:val="16"/>
                <w:szCs w:val="16"/>
              </w:rPr>
              <w:t>.</w:t>
            </w:r>
          </w:p>
          <w:p w:rsidR="00ED61B1" w:rsidRPr="00752891" w:rsidRDefault="00ED61B1" w:rsidP="00457E61">
            <w:pPr>
              <w:jc w:val="both"/>
              <w:rPr>
                <w:rFonts w:ascii="Century Gothic" w:hAnsi="Century Gothic"/>
                <w:color w:val="000000"/>
                <w:sz w:val="16"/>
                <w:szCs w:val="16"/>
              </w:rPr>
            </w:pPr>
          </w:p>
        </w:tc>
        <w:tc>
          <w:tcPr>
            <w:tcW w:w="2268" w:type="dxa"/>
            <w:tcBorders>
              <w:top w:val="dotted" w:sz="4" w:space="0" w:color="808080"/>
              <w:left w:val="dotted" w:sz="4" w:space="0" w:color="808080"/>
              <w:bottom w:val="dotted" w:sz="4" w:space="0" w:color="808080"/>
              <w:right w:val="dotted" w:sz="4" w:space="0" w:color="808080"/>
            </w:tcBorders>
          </w:tcPr>
          <w:p w:rsidR="00ED61B1" w:rsidRPr="009B5A68" w:rsidRDefault="00ED61B1" w:rsidP="00457E61">
            <w:pPr>
              <w:jc w:val="both"/>
              <w:rPr>
                <w:rFonts w:ascii="Century Gothic" w:hAnsi="Century Gothic"/>
                <w:color w:val="000000"/>
                <w:sz w:val="14"/>
              </w:rPr>
            </w:pPr>
          </w:p>
        </w:tc>
        <w:tc>
          <w:tcPr>
            <w:tcW w:w="2268" w:type="dxa"/>
            <w:tcBorders>
              <w:top w:val="dotted" w:sz="4" w:space="0" w:color="808080"/>
              <w:left w:val="dotted" w:sz="4" w:space="0" w:color="808080"/>
              <w:bottom w:val="dotted" w:sz="4" w:space="0" w:color="808080"/>
              <w:right w:val="dotted" w:sz="4" w:space="0" w:color="808080"/>
            </w:tcBorders>
          </w:tcPr>
          <w:p w:rsidR="00ED61B1" w:rsidRDefault="00ED61B1" w:rsidP="00457E61">
            <w:pPr>
              <w:jc w:val="both"/>
              <w:rPr>
                <w:rFonts w:ascii="Century Gothic" w:hAnsi="Century Gothic"/>
                <w:color w:val="000000"/>
                <w:sz w:val="14"/>
              </w:rPr>
            </w:pPr>
          </w:p>
          <w:p w:rsidR="00936C4E" w:rsidRDefault="00936C4E" w:rsidP="00457E61">
            <w:pPr>
              <w:jc w:val="both"/>
              <w:rPr>
                <w:rFonts w:ascii="Century Gothic" w:hAnsi="Century Gothic"/>
                <w:color w:val="000000"/>
                <w:sz w:val="14"/>
              </w:rPr>
            </w:pPr>
          </w:p>
          <w:p w:rsidR="00936C4E" w:rsidRDefault="00936C4E" w:rsidP="00457E61">
            <w:pPr>
              <w:jc w:val="both"/>
              <w:rPr>
                <w:rFonts w:ascii="Century Gothic" w:hAnsi="Century Gothic"/>
                <w:color w:val="000000"/>
                <w:sz w:val="14"/>
              </w:rPr>
            </w:pPr>
          </w:p>
          <w:p w:rsidR="00936C4E" w:rsidRPr="009B5A68" w:rsidRDefault="00621672" w:rsidP="00457E61">
            <w:pPr>
              <w:jc w:val="both"/>
              <w:rPr>
                <w:rFonts w:ascii="Century Gothic" w:hAnsi="Century Gothic"/>
                <w:color w:val="000000"/>
                <w:sz w:val="14"/>
              </w:rPr>
            </w:pPr>
            <w:r>
              <w:rPr>
                <w:rFonts w:ascii="Century Gothic" w:hAnsi="Century Gothic"/>
                <w:color w:val="000000"/>
                <w:sz w:val="14"/>
              </w:rPr>
              <w:t xml:space="preserve">                ATENDIDO</w:t>
            </w:r>
          </w:p>
        </w:tc>
        <w:tc>
          <w:tcPr>
            <w:tcW w:w="2268" w:type="dxa"/>
            <w:tcBorders>
              <w:top w:val="dotted" w:sz="4" w:space="0" w:color="808080"/>
              <w:left w:val="dotted" w:sz="4" w:space="0" w:color="808080"/>
              <w:bottom w:val="dotted" w:sz="4" w:space="0" w:color="808080"/>
              <w:right w:val="dotted" w:sz="4" w:space="0" w:color="808080"/>
            </w:tcBorders>
          </w:tcPr>
          <w:p w:rsidR="00621672" w:rsidRDefault="00621672" w:rsidP="00457E61">
            <w:pPr>
              <w:jc w:val="both"/>
              <w:rPr>
                <w:rFonts w:ascii="Century Gothic" w:hAnsi="Century Gothic"/>
                <w:color w:val="000000"/>
                <w:sz w:val="14"/>
              </w:rPr>
            </w:pPr>
          </w:p>
          <w:p w:rsidR="00621672" w:rsidRPr="00621672" w:rsidRDefault="00621672" w:rsidP="00621672">
            <w:pPr>
              <w:rPr>
                <w:rFonts w:ascii="Century Gothic" w:hAnsi="Century Gothic"/>
                <w:sz w:val="14"/>
              </w:rPr>
            </w:pPr>
          </w:p>
          <w:p w:rsidR="00621672" w:rsidRDefault="00621672" w:rsidP="00621672">
            <w:pPr>
              <w:rPr>
                <w:rFonts w:ascii="Century Gothic" w:hAnsi="Century Gothic"/>
                <w:sz w:val="14"/>
              </w:rPr>
            </w:pPr>
          </w:p>
          <w:p w:rsidR="00ED61B1" w:rsidRPr="00621672" w:rsidRDefault="00621672" w:rsidP="00621672">
            <w:pPr>
              <w:rPr>
                <w:rFonts w:ascii="Century Gothic" w:hAnsi="Century Gothic"/>
                <w:sz w:val="14"/>
              </w:rPr>
            </w:pPr>
            <w:r>
              <w:rPr>
                <w:rFonts w:ascii="Century Gothic" w:hAnsi="Century Gothic"/>
                <w:sz w:val="14"/>
              </w:rPr>
              <w:t xml:space="preserve">                       100</w:t>
            </w:r>
          </w:p>
        </w:tc>
      </w:tr>
      <w:tr w:rsidR="00ED61B1" w:rsidRPr="009B5A68" w:rsidTr="00A90D70">
        <w:trPr>
          <w:trHeight w:val="300"/>
          <w:jc w:val="center"/>
        </w:trPr>
        <w:tc>
          <w:tcPr>
            <w:tcW w:w="1418" w:type="dxa"/>
            <w:tcBorders>
              <w:top w:val="nil"/>
              <w:left w:val="dotted" w:sz="4" w:space="0" w:color="808080"/>
              <w:bottom w:val="dotted" w:sz="4" w:space="0" w:color="808080"/>
              <w:right w:val="dotted" w:sz="4" w:space="0" w:color="808080"/>
            </w:tcBorders>
            <w:shd w:val="clear" w:color="auto" w:fill="auto"/>
            <w:noWrap/>
            <w:vAlign w:val="center"/>
            <w:hideMark/>
          </w:tcPr>
          <w:p w:rsidR="00ED61B1" w:rsidRPr="00752891" w:rsidRDefault="00ED61B1" w:rsidP="00457E61">
            <w:pPr>
              <w:jc w:val="center"/>
              <w:rPr>
                <w:rFonts w:ascii="Century Gothic" w:hAnsi="Century Gothic"/>
                <w:color w:val="000000"/>
                <w:sz w:val="16"/>
                <w:szCs w:val="16"/>
              </w:rPr>
            </w:pPr>
            <w:r w:rsidRPr="00752891">
              <w:rPr>
                <w:rFonts w:ascii="Century Gothic" w:hAnsi="Century Gothic"/>
                <w:color w:val="000000"/>
                <w:sz w:val="16"/>
                <w:szCs w:val="16"/>
              </w:rPr>
              <w:t>Indicadores</w:t>
            </w:r>
          </w:p>
        </w:tc>
        <w:tc>
          <w:tcPr>
            <w:tcW w:w="4111" w:type="dxa"/>
            <w:tcBorders>
              <w:top w:val="nil"/>
              <w:left w:val="nil"/>
              <w:bottom w:val="dotted" w:sz="4" w:space="0" w:color="808080"/>
              <w:right w:val="dotted" w:sz="4" w:space="0" w:color="808080"/>
            </w:tcBorders>
          </w:tcPr>
          <w:p w:rsidR="00ED61B1" w:rsidRDefault="00ED61B1" w:rsidP="00457E61">
            <w:pPr>
              <w:jc w:val="both"/>
              <w:rPr>
                <w:rFonts w:ascii="Century Gothic" w:hAnsi="Century Gothic"/>
                <w:b/>
                <w:color w:val="000000"/>
                <w:sz w:val="16"/>
                <w:szCs w:val="16"/>
              </w:rPr>
            </w:pPr>
          </w:p>
          <w:p w:rsidR="00ED61B1" w:rsidRPr="00752891" w:rsidRDefault="00ED61B1" w:rsidP="00457E61">
            <w:pPr>
              <w:jc w:val="both"/>
              <w:rPr>
                <w:rFonts w:ascii="Century Gothic" w:hAnsi="Century Gothic"/>
                <w:color w:val="000000"/>
                <w:sz w:val="16"/>
                <w:szCs w:val="16"/>
              </w:rPr>
            </w:pPr>
            <w:r w:rsidRPr="003171D1">
              <w:rPr>
                <w:rFonts w:ascii="Century Gothic" w:hAnsi="Century Gothic"/>
                <w:b/>
                <w:color w:val="000000"/>
                <w:sz w:val="16"/>
                <w:szCs w:val="16"/>
              </w:rPr>
              <w:t>Modificar el indicador</w:t>
            </w:r>
            <w:r w:rsidRPr="00752891">
              <w:rPr>
                <w:rFonts w:ascii="Century Gothic" w:hAnsi="Century Gothic"/>
                <w:color w:val="000000"/>
                <w:sz w:val="16"/>
                <w:szCs w:val="16"/>
              </w:rPr>
              <w:t xml:space="preserve">  Contribuir a mejorar las condiciones físicas de los espacios alimentarios que se encuentran dentro del a CNCH, a través de  </w:t>
            </w:r>
            <w:r w:rsidRPr="003171D1">
              <w:rPr>
                <w:rFonts w:ascii="Century Gothic" w:hAnsi="Century Gothic"/>
                <w:color w:val="000000"/>
                <w:sz w:val="16"/>
                <w:szCs w:val="16"/>
              </w:rPr>
              <w:t>la inversión de infraestructura, Equipamiento y/o rehabilitación, de cocinas, desayunadores atendidos o comedores</w:t>
            </w:r>
            <w:r w:rsidRPr="003171D1">
              <w:rPr>
                <w:rFonts w:ascii="Century Gothic" w:hAnsi="Century Gothic"/>
                <w:b/>
                <w:color w:val="000000"/>
                <w:sz w:val="16"/>
                <w:szCs w:val="16"/>
              </w:rPr>
              <w:t xml:space="preserve"> por el indicador porcentaje de espacios atendidos con inversión  para infraestructura, rehabilitación y/o equipamiento,</w:t>
            </w:r>
            <w:r w:rsidRPr="00752891">
              <w:rPr>
                <w:rFonts w:ascii="Century Gothic" w:hAnsi="Century Gothic"/>
                <w:color w:val="000000"/>
                <w:sz w:val="16"/>
                <w:szCs w:val="16"/>
              </w:rPr>
              <w:t xml:space="preserve"> </w:t>
            </w:r>
            <w:r w:rsidRPr="003171D1">
              <w:rPr>
                <w:rFonts w:ascii="Century Gothic" w:hAnsi="Century Gothic"/>
                <w:b/>
                <w:color w:val="000000"/>
                <w:sz w:val="16"/>
                <w:szCs w:val="16"/>
              </w:rPr>
              <w:t>con respecto al número de espacios alimentarios que se encuentran dentro de la cobertura de la CCH que requieren infraestructura, equipamiento y/o rehabilitación.</w:t>
            </w:r>
            <w:r w:rsidRPr="00752891">
              <w:rPr>
                <w:rFonts w:ascii="Century Gothic" w:hAnsi="Century Gothic"/>
                <w:color w:val="000000"/>
                <w:sz w:val="16"/>
                <w:szCs w:val="16"/>
              </w:rPr>
              <w:t xml:space="preserve"> Verificar la correspondencia entre indicadores y metas reportadas trimestralmente, Integrar variables desagregadas que permitan verificar la participación, gestión y articulación de los GD y verificar la trascendencia  de las capacitaciones.</w:t>
            </w:r>
          </w:p>
        </w:tc>
        <w:tc>
          <w:tcPr>
            <w:tcW w:w="2693" w:type="dxa"/>
            <w:tcBorders>
              <w:top w:val="dotted" w:sz="4" w:space="0" w:color="808080"/>
              <w:left w:val="dotted" w:sz="4" w:space="0" w:color="808080"/>
              <w:bottom w:val="dotted" w:sz="4" w:space="0" w:color="808080"/>
              <w:right w:val="dotted" w:sz="4" w:space="0" w:color="808080"/>
            </w:tcBorders>
            <w:shd w:val="clear" w:color="auto" w:fill="auto"/>
            <w:vAlign w:val="center"/>
          </w:tcPr>
          <w:p w:rsidR="00ED61B1" w:rsidRDefault="00ED61B1" w:rsidP="00457E61">
            <w:pPr>
              <w:jc w:val="both"/>
              <w:rPr>
                <w:rFonts w:ascii="Century Gothic" w:hAnsi="Century Gothic"/>
                <w:b/>
                <w:color w:val="000000"/>
                <w:sz w:val="16"/>
                <w:szCs w:val="16"/>
              </w:rPr>
            </w:pPr>
            <w:r w:rsidRPr="00752891">
              <w:rPr>
                <w:rFonts w:ascii="Century Gothic" w:hAnsi="Century Gothic"/>
                <w:color w:val="000000"/>
                <w:sz w:val="16"/>
                <w:szCs w:val="16"/>
              </w:rPr>
              <w:t xml:space="preserve">Para ambos subprogramas se recomienda </w:t>
            </w:r>
            <w:r w:rsidRPr="003171D1">
              <w:rPr>
                <w:rFonts w:ascii="Century Gothic" w:hAnsi="Century Gothic"/>
                <w:b/>
                <w:color w:val="000000"/>
                <w:sz w:val="16"/>
                <w:szCs w:val="16"/>
              </w:rPr>
              <w:t>incorporar los elementos en las Fichas Técnicas</w:t>
            </w:r>
            <w:r w:rsidRPr="00752891">
              <w:rPr>
                <w:rFonts w:ascii="Century Gothic" w:hAnsi="Century Gothic"/>
                <w:color w:val="000000"/>
                <w:sz w:val="16"/>
                <w:szCs w:val="16"/>
              </w:rPr>
              <w:t xml:space="preserve">, </w:t>
            </w:r>
            <w:r w:rsidRPr="003171D1">
              <w:rPr>
                <w:rFonts w:ascii="Century Gothic" w:hAnsi="Century Gothic"/>
                <w:b/>
                <w:color w:val="000000"/>
                <w:sz w:val="16"/>
                <w:szCs w:val="16"/>
              </w:rPr>
              <w:t>como es  Línea base y medios de verificación adecuados para cada indicador.</w:t>
            </w:r>
          </w:p>
          <w:p w:rsidR="00ED61B1" w:rsidRPr="003171D1" w:rsidRDefault="00ED61B1" w:rsidP="00457E61">
            <w:pPr>
              <w:jc w:val="both"/>
              <w:rPr>
                <w:rFonts w:ascii="Century Gothic" w:hAnsi="Century Gothic"/>
                <w:b/>
                <w:color w:val="000000"/>
                <w:sz w:val="16"/>
                <w:szCs w:val="16"/>
              </w:rPr>
            </w:pPr>
          </w:p>
          <w:p w:rsidR="00ED61B1" w:rsidRPr="00752891" w:rsidRDefault="00ED61B1" w:rsidP="00457E61">
            <w:pPr>
              <w:jc w:val="both"/>
              <w:rPr>
                <w:rFonts w:ascii="Century Gothic" w:hAnsi="Century Gothic"/>
                <w:color w:val="000000"/>
                <w:sz w:val="16"/>
                <w:szCs w:val="16"/>
              </w:rPr>
            </w:pPr>
            <w:r w:rsidRPr="00752891">
              <w:rPr>
                <w:rFonts w:ascii="Century Gothic" w:hAnsi="Century Gothic"/>
                <w:color w:val="000000"/>
                <w:sz w:val="16"/>
                <w:szCs w:val="16"/>
              </w:rPr>
              <w:t>Integrar en las Formulas de cálculo variables que permitan medir tanto cuantitativamente como cualitativamente.</w:t>
            </w:r>
          </w:p>
        </w:tc>
        <w:tc>
          <w:tcPr>
            <w:tcW w:w="3118" w:type="dxa"/>
            <w:tcBorders>
              <w:top w:val="dotted" w:sz="4" w:space="0" w:color="808080"/>
              <w:left w:val="dotted" w:sz="4" w:space="0" w:color="808080"/>
              <w:bottom w:val="dotted" w:sz="4" w:space="0" w:color="808080"/>
              <w:right w:val="dotted" w:sz="4" w:space="0" w:color="808080"/>
            </w:tcBorders>
          </w:tcPr>
          <w:p w:rsidR="00ED61B1" w:rsidRDefault="00ED61B1" w:rsidP="00457E61">
            <w:pPr>
              <w:jc w:val="both"/>
              <w:rPr>
                <w:rFonts w:ascii="Century Gothic" w:hAnsi="Century Gothic"/>
                <w:sz w:val="16"/>
                <w:szCs w:val="18"/>
              </w:rPr>
            </w:pPr>
          </w:p>
          <w:p w:rsidR="00ED61B1" w:rsidRDefault="00ED61B1" w:rsidP="00457E61">
            <w:pPr>
              <w:jc w:val="both"/>
              <w:rPr>
                <w:rFonts w:ascii="Century Gothic" w:hAnsi="Century Gothic"/>
                <w:sz w:val="16"/>
                <w:szCs w:val="18"/>
              </w:rPr>
            </w:pPr>
            <w:r w:rsidRPr="001501BE">
              <w:rPr>
                <w:rFonts w:ascii="Century Gothic" w:hAnsi="Century Gothic"/>
                <w:b/>
                <w:sz w:val="16"/>
                <w:szCs w:val="18"/>
              </w:rPr>
              <w:t>Se elaboró la MIR con base en la MML, conformada por las Fichas de indicadores</w:t>
            </w:r>
            <w:r w:rsidRPr="001E4F9C">
              <w:rPr>
                <w:rFonts w:ascii="Century Gothic" w:hAnsi="Century Gothic"/>
                <w:sz w:val="16"/>
                <w:szCs w:val="18"/>
              </w:rPr>
              <w:t xml:space="preserve">, que abarcan: fin, propósito, componentes y actividades, así como los medios para obtener y verificar la información de los indicadores en cada caso. </w:t>
            </w:r>
            <w:r w:rsidRPr="001501BE">
              <w:rPr>
                <w:rFonts w:ascii="Century Gothic" w:hAnsi="Century Gothic"/>
                <w:b/>
                <w:sz w:val="16"/>
                <w:szCs w:val="18"/>
              </w:rPr>
              <w:t xml:space="preserve">Las Fichas de indicadores se anexan al presente en el </w:t>
            </w:r>
            <w:r w:rsidRPr="001501BE">
              <w:rPr>
                <w:rFonts w:ascii="Century Gothic" w:hAnsi="Century Gothic"/>
                <w:b/>
                <w:sz w:val="16"/>
                <w:szCs w:val="18"/>
                <w:u w:val="single"/>
              </w:rPr>
              <w:t>Anexo 2</w:t>
            </w:r>
            <w:r w:rsidRPr="001501BE">
              <w:rPr>
                <w:rFonts w:ascii="Century Gothic" w:hAnsi="Century Gothic"/>
                <w:b/>
                <w:sz w:val="16"/>
                <w:szCs w:val="18"/>
              </w:rPr>
              <w:t>.</w:t>
            </w:r>
          </w:p>
          <w:p w:rsidR="00ED61B1" w:rsidRDefault="00ED61B1" w:rsidP="00457E61">
            <w:pPr>
              <w:jc w:val="both"/>
              <w:rPr>
                <w:rFonts w:ascii="Century Gothic" w:hAnsi="Century Gothic"/>
                <w:sz w:val="16"/>
                <w:szCs w:val="18"/>
              </w:rPr>
            </w:pPr>
          </w:p>
          <w:p w:rsidR="00ED61B1" w:rsidRDefault="00ED61B1" w:rsidP="00161A17">
            <w:pPr>
              <w:jc w:val="both"/>
              <w:rPr>
                <w:rFonts w:ascii="Century Gothic" w:hAnsi="Century Gothic"/>
                <w:sz w:val="16"/>
              </w:rPr>
            </w:pPr>
            <w:r>
              <w:rPr>
                <w:rFonts w:ascii="Century Gothic" w:hAnsi="Century Gothic"/>
                <w:sz w:val="16"/>
              </w:rPr>
              <w:t>Se anexa documento Anteproyecto de Presupuesto de Egresos 2016:</w:t>
            </w:r>
          </w:p>
          <w:p w:rsidR="00ED61B1" w:rsidRDefault="00ED61B1" w:rsidP="00161A17">
            <w:pPr>
              <w:jc w:val="both"/>
              <w:rPr>
                <w:rFonts w:ascii="Century Gothic" w:hAnsi="Century Gothic"/>
                <w:sz w:val="16"/>
              </w:rPr>
            </w:pPr>
          </w:p>
          <w:p w:rsidR="00ED61B1" w:rsidRPr="001E4F9C" w:rsidRDefault="00ED61B1" w:rsidP="00161A17">
            <w:pPr>
              <w:jc w:val="both"/>
              <w:rPr>
                <w:rFonts w:ascii="Century Gothic" w:hAnsi="Century Gothic"/>
                <w:sz w:val="16"/>
              </w:rPr>
            </w:pPr>
            <w:r w:rsidRPr="001E4F9C">
              <w:rPr>
                <w:rFonts w:ascii="Century Gothic" w:hAnsi="Century Gothic"/>
                <w:sz w:val="16"/>
              </w:rPr>
              <w:t>Ficha de indicador:</w:t>
            </w:r>
          </w:p>
          <w:p w:rsidR="00ED61B1" w:rsidRDefault="00ED61B1" w:rsidP="00161A17">
            <w:pPr>
              <w:jc w:val="both"/>
              <w:rPr>
                <w:rFonts w:ascii="Century Gothic" w:hAnsi="Century Gothic"/>
                <w:sz w:val="16"/>
              </w:rPr>
            </w:pPr>
          </w:p>
          <w:p w:rsidR="00ED61B1" w:rsidRDefault="00ED61B1" w:rsidP="00161A17">
            <w:pPr>
              <w:pStyle w:val="Prrafodelista"/>
              <w:numPr>
                <w:ilvl w:val="0"/>
                <w:numId w:val="12"/>
              </w:numPr>
              <w:jc w:val="both"/>
              <w:rPr>
                <w:rFonts w:ascii="Century Gothic" w:hAnsi="Century Gothic"/>
                <w:sz w:val="16"/>
              </w:rPr>
            </w:pPr>
            <w:r w:rsidRPr="00161A17">
              <w:rPr>
                <w:rFonts w:ascii="Century Gothic" w:hAnsi="Century Gothic"/>
                <w:sz w:val="16"/>
              </w:rPr>
              <w:t>Datos de Identificación</w:t>
            </w:r>
          </w:p>
          <w:p w:rsidR="00ED61B1" w:rsidRPr="00161A17" w:rsidRDefault="00ED61B1" w:rsidP="00161A17">
            <w:pPr>
              <w:pStyle w:val="Prrafodelista"/>
              <w:numPr>
                <w:ilvl w:val="0"/>
                <w:numId w:val="12"/>
              </w:numPr>
              <w:jc w:val="both"/>
              <w:rPr>
                <w:rFonts w:ascii="Century Gothic" w:hAnsi="Century Gothic"/>
                <w:sz w:val="16"/>
              </w:rPr>
            </w:pPr>
            <w:r w:rsidRPr="00161A17">
              <w:rPr>
                <w:rFonts w:ascii="Century Gothic" w:hAnsi="Century Gothic"/>
                <w:sz w:val="16"/>
              </w:rPr>
              <w:t>Alineación</w:t>
            </w:r>
            <w:r>
              <w:rPr>
                <w:rFonts w:ascii="Century Gothic" w:hAnsi="Century Gothic"/>
                <w:sz w:val="16"/>
              </w:rPr>
              <w:t xml:space="preserve">, </w:t>
            </w:r>
            <w:r w:rsidRPr="00161A17">
              <w:rPr>
                <w:rFonts w:ascii="Century Gothic" w:hAnsi="Century Gothic"/>
                <w:sz w:val="16"/>
              </w:rPr>
              <w:t>Matriz de Indicadores para Resultados</w:t>
            </w:r>
          </w:p>
        </w:tc>
        <w:tc>
          <w:tcPr>
            <w:tcW w:w="2268" w:type="dxa"/>
            <w:tcBorders>
              <w:top w:val="dotted" w:sz="4" w:space="0" w:color="808080"/>
              <w:left w:val="dotted" w:sz="4" w:space="0" w:color="808080"/>
              <w:bottom w:val="dotted" w:sz="4" w:space="0" w:color="808080"/>
              <w:right w:val="dotted" w:sz="4" w:space="0" w:color="808080"/>
            </w:tcBorders>
          </w:tcPr>
          <w:p w:rsidR="00ED61B1" w:rsidRPr="009B5A68" w:rsidRDefault="00ED61B1" w:rsidP="00457E61">
            <w:pPr>
              <w:jc w:val="both"/>
              <w:rPr>
                <w:rFonts w:ascii="Century Gothic" w:hAnsi="Century Gothic"/>
                <w:color w:val="000000"/>
                <w:sz w:val="14"/>
              </w:rPr>
            </w:pPr>
          </w:p>
        </w:tc>
        <w:tc>
          <w:tcPr>
            <w:tcW w:w="2268" w:type="dxa"/>
            <w:tcBorders>
              <w:top w:val="dotted" w:sz="4" w:space="0" w:color="808080"/>
              <w:left w:val="dotted" w:sz="4" w:space="0" w:color="808080"/>
              <w:bottom w:val="dotted" w:sz="4" w:space="0" w:color="808080"/>
              <w:right w:val="dotted" w:sz="4" w:space="0" w:color="808080"/>
            </w:tcBorders>
          </w:tcPr>
          <w:p w:rsidR="00ED61B1" w:rsidRDefault="00ED61B1" w:rsidP="00457E61">
            <w:pPr>
              <w:jc w:val="both"/>
              <w:rPr>
                <w:rFonts w:ascii="Century Gothic" w:hAnsi="Century Gothic"/>
                <w:color w:val="000000"/>
                <w:sz w:val="14"/>
              </w:rPr>
            </w:pPr>
          </w:p>
          <w:p w:rsidR="00621672" w:rsidRDefault="00621672" w:rsidP="00457E61">
            <w:pPr>
              <w:jc w:val="both"/>
              <w:rPr>
                <w:rFonts w:ascii="Century Gothic" w:hAnsi="Century Gothic"/>
                <w:color w:val="000000"/>
                <w:sz w:val="14"/>
              </w:rPr>
            </w:pPr>
          </w:p>
          <w:p w:rsidR="00621672" w:rsidRDefault="00621672" w:rsidP="00457E61">
            <w:pPr>
              <w:jc w:val="both"/>
              <w:rPr>
                <w:rFonts w:ascii="Century Gothic" w:hAnsi="Century Gothic"/>
                <w:color w:val="000000"/>
                <w:sz w:val="14"/>
              </w:rPr>
            </w:pPr>
          </w:p>
          <w:p w:rsidR="00621672" w:rsidRDefault="00621672" w:rsidP="00457E61">
            <w:pPr>
              <w:jc w:val="both"/>
              <w:rPr>
                <w:rFonts w:ascii="Century Gothic" w:hAnsi="Century Gothic"/>
                <w:color w:val="000000"/>
                <w:sz w:val="14"/>
              </w:rPr>
            </w:pPr>
          </w:p>
          <w:p w:rsidR="00621672" w:rsidRDefault="00621672" w:rsidP="00457E61">
            <w:pPr>
              <w:jc w:val="both"/>
              <w:rPr>
                <w:rFonts w:ascii="Century Gothic" w:hAnsi="Century Gothic"/>
                <w:color w:val="000000"/>
                <w:sz w:val="14"/>
              </w:rPr>
            </w:pPr>
          </w:p>
          <w:p w:rsidR="00621672" w:rsidRPr="009B5A68" w:rsidRDefault="00621672" w:rsidP="00457E61">
            <w:pPr>
              <w:jc w:val="both"/>
              <w:rPr>
                <w:rFonts w:ascii="Century Gothic" w:hAnsi="Century Gothic"/>
                <w:color w:val="000000"/>
                <w:sz w:val="14"/>
              </w:rPr>
            </w:pPr>
            <w:r>
              <w:rPr>
                <w:rFonts w:ascii="Century Gothic" w:hAnsi="Century Gothic"/>
                <w:color w:val="000000"/>
                <w:sz w:val="14"/>
              </w:rPr>
              <w:t xml:space="preserve">                  ATENDIDO</w:t>
            </w:r>
          </w:p>
        </w:tc>
        <w:tc>
          <w:tcPr>
            <w:tcW w:w="2268" w:type="dxa"/>
            <w:tcBorders>
              <w:top w:val="dotted" w:sz="4" w:space="0" w:color="808080"/>
              <w:left w:val="dotted" w:sz="4" w:space="0" w:color="808080"/>
              <w:bottom w:val="dotted" w:sz="4" w:space="0" w:color="808080"/>
              <w:right w:val="dotted" w:sz="4" w:space="0" w:color="808080"/>
            </w:tcBorders>
          </w:tcPr>
          <w:p w:rsidR="00ED61B1" w:rsidRDefault="00ED61B1" w:rsidP="00457E61">
            <w:pPr>
              <w:jc w:val="both"/>
              <w:rPr>
                <w:rFonts w:ascii="Century Gothic" w:hAnsi="Century Gothic"/>
                <w:color w:val="000000"/>
                <w:sz w:val="14"/>
              </w:rPr>
            </w:pPr>
          </w:p>
          <w:p w:rsidR="00621672" w:rsidRDefault="00621672" w:rsidP="00457E61">
            <w:pPr>
              <w:jc w:val="both"/>
              <w:rPr>
                <w:rFonts w:ascii="Century Gothic" w:hAnsi="Century Gothic"/>
                <w:color w:val="000000"/>
                <w:sz w:val="14"/>
              </w:rPr>
            </w:pPr>
          </w:p>
          <w:p w:rsidR="00621672" w:rsidRDefault="00621672" w:rsidP="00457E61">
            <w:pPr>
              <w:jc w:val="both"/>
              <w:rPr>
                <w:rFonts w:ascii="Century Gothic" w:hAnsi="Century Gothic"/>
                <w:color w:val="000000"/>
                <w:sz w:val="14"/>
              </w:rPr>
            </w:pPr>
          </w:p>
          <w:p w:rsidR="00621672" w:rsidRDefault="00621672" w:rsidP="00457E61">
            <w:pPr>
              <w:jc w:val="both"/>
              <w:rPr>
                <w:rFonts w:ascii="Century Gothic" w:hAnsi="Century Gothic"/>
                <w:color w:val="000000"/>
                <w:sz w:val="14"/>
              </w:rPr>
            </w:pPr>
          </w:p>
          <w:p w:rsidR="00621672" w:rsidRDefault="00621672" w:rsidP="00457E61">
            <w:pPr>
              <w:jc w:val="both"/>
              <w:rPr>
                <w:rFonts w:ascii="Century Gothic" w:hAnsi="Century Gothic"/>
                <w:color w:val="000000"/>
                <w:sz w:val="14"/>
              </w:rPr>
            </w:pPr>
          </w:p>
          <w:p w:rsidR="00621672" w:rsidRPr="009B5A68" w:rsidRDefault="00621672" w:rsidP="00457E61">
            <w:pPr>
              <w:jc w:val="both"/>
              <w:rPr>
                <w:rFonts w:ascii="Century Gothic" w:hAnsi="Century Gothic"/>
                <w:color w:val="000000"/>
                <w:sz w:val="14"/>
              </w:rPr>
            </w:pPr>
            <w:r>
              <w:rPr>
                <w:rFonts w:ascii="Century Gothic" w:hAnsi="Century Gothic"/>
                <w:color w:val="000000"/>
                <w:sz w:val="14"/>
              </w:rPr>
              <w:t xml:space="preserve">                      100</w:t>
            </w:r>
          </w:p>
        </w:tc>
      </w:tr>
      <w:tr w:rsidR="00ED61B1" w:rsidRPr="009B5A68" w:rsidTr="00A90D70">
        <w:trPr>
          <w:trHeight w:val="300"/>
          <w:jc w:val="center"/>
        </w:trPr>
        <w:tc>
          <w:tcPr>
            <w:tcW w:w="1418" w:type="dxa"/>
            <w:tcBorders>
              <w:top w:val="nil"/>
              <w:left w:val="dotted" w:sz="4" w:space="0" w:color="808080"/>
              <w:bottom w:val="dotted" w:sz="4" w:space="0" w:color="808080"/>
              <w:right w:val="dotted" w:sz="4" w:space="0" w:color="808080"/>
            </w:tcBorders>
            <w:shd w:val="clear" w:color="auto" w:fill="auto"/>
            <w:noWrap/>
            <w:vAlign w:val="center"/>
            <w:hideMark/>
          </w:tcPr>
          <w:p w:rsidR="00ED61B1" w:rsidRPr="00752891" w:rsidRDefault="00ED61B1" w:rsidP="00457E61">
            <w:pPr>
              <w:jc w:val="center"/>
              <w:rPr>
                <w:rFonts w:ascii="Century Gothic" w:hAnsi="Century Gothic"/>
                <w:color w:val="000000"/>
                <w:sz w:val="16"/>
                <w:szCs w:val="16"/>
              </w:rPr>
            </w:pPr>
            <w:r w:rsidRPr="00752891">
              <w:rPr>
                <w:rFonts w:ascii="Century Gothic" w:hAnsi="Century Gothic"/>
                <w:color w:val="000000"/>
                <w:sz w:val="16"/>
                <w:szCs w:val="16"/>
              </w:rPr>
              <w:t>Análisis metas</w:t>
            </w:r>
          </w:p>
        </w:tc>
        <w:tc>
          <w:tcPr>
            <w:tcW w:w="4111" w:type="dxa"/>
            <w:tcBorders>
              <w:top w:val="nil"/>
              <w:left w:val="nil"/>
              <w:bottom w:val="dotted" w:sz="4" w:space="0" w:color="808080"/>
              <w:right w:val="dotted" w:sz="4" w:space="0" w:color="808080"/>
            </w:tcBorders>
          </w:tcPr>
          <w:p w:rsidR="00ED61B1" w:rsidRPr="00752891" w:rsidRDefault="00ED61B1" w:rsidP="00457E61">
            <w:pPr>
              <w:jc w:val="both"/>
              <w:rPr>
                <w:rFonts w:ascii="Century Gothic" w:hAnsi="Century Gothic"/>
                <w:color w:val="000000"/>
                <w:sz w:val="16"/>
                <w:szCs w:val="16"/>
              </w:rPr>
            </w:pPr>
          </w:p>
        </w:tc>
        <w:tc>
          <w:tcPr>
            <w:tcW w:w="2693" w:type="dxa"/>
            <w:tcBorders>
              <w:top w:val="dotted" w:sz="4" w:space="0" w:color="808080"/>
              <w:left w:val="dotted" w:sz="4" w:space="0" w:color="808080"/>
              <w:bottom w:val="dotted" w:sz="4" w:space="0" w:color="808080"/>
              <w:right w:val="dotted" w:sz="4" w:space="0" w:color="808080"/>
            </w:tcBorders>
            <w:shd w:val="clear" w:color="auto" w:fill="auto"/>
            <w:vAlign w:val="center"/>
          </w:tcPr>
          <w:p w:rsidR="00ED61B1" w:rsidRDefault="00ED61B1" w:rsidP="00457E61">
            <w:pPr>
              <w:jc w:val="both"/>
              <w:rPr>
                <w:rFonts w:ascii="Century Gothic" w:hAnsi="Century Gothic"/>
                <w:color w:val="000000"/>
                <w:sz w:val="16"/>
                <w:szCs w:val="16"/>
              </w:rPr>
            </w:pPr>
          </w:p>
          <w:p w:rsidR="00ED61B1" w:rsidRDefault="00ED61B1" w:rsidP="00457E61">
            <w:pPr>
              <w:jc w:val="both"/>
              <w:rPr>
                <w:rFonts w:ascii="Century Gothic" w:hAnsi="Century Gothic"/>
                <w:b/>
                <w:color w:val="000000"/>
                <w:sz w:val="16"/>
                <w:szCs w:val="16"/>
              </w:rPr>
            </w:pPr>
            <w:r w:rsidRPr="00752891">
              <w:rPr>
                <w:rFonts w:ascii="Century Gothic" w:hAnsi="Century Gothic"/>
                <w:color w:val="000000"/>
                <w:sz w:val="16"/>
                <w:szCs w:val="16"/>
              </w:rPr>
              <w:t xml:space="preserve">En el caso del SIREEA, </w:t>
            </w:r>
            <w:r w:rsidRPr="002A5CE3">
              <w:rPr>
                <w:rFonts w:ascii="Century Gothic" w:hAnsi="Century Gothic"/>
                <w:b/>
                <w:color w:val="000000"/>
                <w:sz w:val="16"/>
                <w:szCs w:val="16"/>
              </w:rPr>
              <w:t xml:space="preserve">considerar el diseño de las metas respecto a la programación, en la atención a la población objetivo. </w:t>
            </w:r>
          </w:p>
          <w:p w:rsidR="00ED61B1" w:rsidRDefault="00ED61B1" w:rsidP="00457E61">
            <w:pPr>
              <w:jc w:val="both"/>
              <w:rPr>
                <w:rFonts w:ascii="Century Gothic" w:hAnsi="Century Gothic"/>
                <w:b/>
                <w:color w:val="000000"/>
                <w:sz w:val="16"/>
                <w:szCs w:val="16"/>
              </w:rPr>
            </w:pPr>
          </w:p>
          <w:p w:rsidR="00ED61B1" w:rsidRDefault="00ED61B1" w:rsidP="00457E61">
            <w:pPr>
              <w:jc w:val="both"/>
              <w:rPr>
                <w:rFonts w:ascii="Century Gothic" w:hAnsi="Century Gothic"/>
                <w:color w:val="000000"/>
                <w:sz w:val="16"/>
                <w:szCs w:val="16"/>
              </w:rPr>
            </w:pPr>
            <w:r w:rsidRPr="00752891">
              <w:rPr>
                <w:rFonts w:ascii="Century Gothic" w:hAnsi="Century Gothic"/>
                <w:color w:val="000000"/>
                <w:sz w:val="16"/>
                <w:szCs w:val="16"/>
              </w:rPr>
              <w:t xml:space="preserve">Evidenciar el logro de las metas </w:t>
            </w:r>
            <w:r w:rsidRPr="00752891">
              <w:rPr>
                <w:rFonts w:ascii="Century Gothic" w:hAnsi="Century Gothic"/>
                <w:color w:val="000000"/>
                <w:sz w:val="16"/>
                <w:szCs w:val="16"/>
              </w:rPr>
              <w:lastRenderedPageBreak/>
              <w:t>del SCD.</w:t>
            </w:r>
          </w:p>
          <w:p w:rsidR="00ED61B1" w:rsidRDefault="00ED61B1" w:rsidP="00457E61">
            <w:pPr>
              <w:jc w:val="both"/>
              <w:rPr>
                <w:rFonts w:ascii="Century Gothic" w:hAnsi="Century Gothic"/>
                <w:color w:val="000000"/>
                <w:sz w:val="16"/>
                <w:szCs w:val="16"/>
              </w:rPr>
            </w:pPr>
          </w:p>
          <w:p w:rsidR="00ED61B1" w:rsidRPr="00752891" w:rsidRDefault="00ED61B1" w:rsidP="00457E61">
            <w:pPr>
              <w:jc w:val="both"/>
              <w:rPr>
                <w:rFonts w:ascii="Century Gothic" w:hAnsi="Century Gothic"/>
                <w:color w:val="000000"/>
                <w:sz w:val="16"/>
                <w:szCs w:val="16"/>
              </w:rPr>
            </w:pPr>
          </w:p>
        </w:tc>
        <w:tc>
          <w:tcPr>
            <w:tcW w:w="3118" w:type="dxa"/>
            <w:tcBorders>
              <w:top w:val="dotted" w:sz="4" w:space="0" w:color="808080"/>
              <w:left w:val="dotted" w:sz="4" w:space="0" w:color="808080"/>
              <w:bottom w:val="dotted" w:sz="4" w:space="0" w:color="808080"/>
              <w:right w:val="dotted" w:sz="4" w:space="0" w:color="808080"/>
            </w:tcBorders>
          </w:tcPr>
          <w:p w:rsidR="00ED61B1" w:rsidRDefault="00ED61B1" w:rsidP="00457E61">
            <w:pPr>
              <w:jc w:val="both"/>
              <w:rPr>
                <w:rFonts w:ascii="Century Gothic" w:hAnsi="Century Gothic"/>
                <w:color w:val="000000"/>
                <w:sz w:val="16"/>
                <w:szCs w:val="16"/>
              </w:rPr>
            </w:pPr>
          </w:p>
          <w:p w:rsidR="00ED61B1" w:rsidRPr="00300416" w:rsidRDefault="00ED61B1" w:rsidP="00457E61">
            <w:pPr>
              <w:jc w:val="both"/>
              <w:rPr>
                <w:rFonts w:ascii="Century Gothic" w:hAnsi="Century Gothic"/>
                <w:b/>
                <w:sz w:val="16"/>
                <w:szCs w:val="18"/>
              </w:rPr>
            </w:pPr>
            <w:r w:rsidRPr="001E4F9C">
              <w:rPr>
                <w:rFonts w:ascii="Century Gothic" w:hAnsi="Century Gothic"/>
                <w:sz w:val="16"/>
                <w:szCs w:val="18"/>
              </w:rPr>
              <w:t xml:space="preserve">La evidencia documental y fotográfica del logro de las metas del SCD 2016, se presenta en el </w:t>
            </w:r>
            <w:r w:rsidRPr="00300416">
              <w:rPr>
                <w:rFonts w:ascii="Century Gothic" w:hAnsi="Century Gothic"/>
                <w:b/>
                <w:sz w:val="16"/>
                <w:szCs w:val="18"/>
                <w:u w:val="single"/>
              </w:rPr>
              <w:t>Anexo 3</w:t>
            </w:r>
            <w:r w:rsidRPr="00300416">
              <w:rPr>
                <w:rFonts w:ascii="Century Gothic" w:hAnsi="Century Gothic"/>
                <w:b/>
                <w:sz w:val="16"/>
                <w:szCs w:val="18"/>
              </w:rPr>
              <w:t>.</w:t>
            </w:r>
          </w:p>
          <w:p w:rsidR="00ED61B1" w:rsidRDefault="00ED61B1" w:rsidP="00457E61">
            <w:pPr>
              <w:jc w:val="both"/>
              <w:rPr>
                <w:rFonts w:ascii="Century Gothic" w:hAnsi="Century Gothic"/>
                <w:sz w:val="16"/>
                <w:szCs w:val="18"/>
              </w:rPr>
            </w:pPr>
          </w:p>
          <w:p w:rsidR="00ED61B1" w:rsidRDefault="00ED61B1" w:rsidP="002A5CE3">
            <w:pPr>
              <w:jc w:val="both"/>
              <w:rPr>
                <w:rFonts w:ascii="Century Gothic" w:hAnsi="Century Gothic"/>
                <w:sz w:val="16"/>
              </w:rPr>
            </w:pPr>
            <w:r w:rsidRPr="00300416">
              <w:rPr>
                <w:rFonts w:ascii="Century Gothic" w:hAnsi="Century Gothic"/>
                <w:b/>
                <w:sz w:val="16"/>
              </w:rPr>
              <w:t>Se anexan oficios</w:t>
            </w:r>
            <w:r>
              <w:rPr>
                <w:rFonts w:ascii="Century Gothic" w:hAnsi="Century Gothic"/>
                <w:sz w:val="16"/>
              </w:rPr>
              <w:t xml:space="preserve"> </w:t>
            </w:r>
            <w:r w:rsidRPr="00300416">
              <w:rPr>
                <w:rFonts w:ascii="Century Gothic" w:hAnsi="Century Gothic"/>
                <w:b/>
                <w:sz w:val="16"/>
              </w:rPr>
              <w:t xml:space="preserve">“Comprobante de Capacitación otorgada a los Sistemas Municipales DIF (SMDIF), para la </w:t>
            </w:r>
            <w:r w:rsidRPr="00300416">
              <w:rPr>
                <w:rFonts w:ascii="Century Gothic" w:hAnsi="Century Gothic"/>
                <w:b/>
                <w:sz w:val="16"/>
              </w:rPr>
              <w:lastRenderedPageBreak/>
              <w:t xml:space="preserve">operación de “Comunidad </w:t>
            </w:r>
            <w:proofErr w:type="spellStart"/>
            <w:r w:rsidRPr="00300416">
              <w:rPr>
                <w:rFonts w:ascii="Century Gothic" w:hAnsi="Century Gothic"/>
                <w:b/>
                <w:sz w:val="16"/>
              </w:rPr>
              <w:t>DIFerente</w:t>
            </w:r>
            <w:proofErr w:type="spellEnd"/>
            <w:r w:rsidRPr="00300416">
              <w:rPr>
                <w:rFonts w:ascii="Century Gothic" w:hAnsi="Century Gothic"/>
                <w:b/>
                <w:sz w:val="16"/>
              </w:rPr>
              <w:t xml:space="preserve">” </w:t>
            </w:r>
            <w:r>
              <w:rPr>
                <w:rFonts w:ascii="Century Gothic" w:hAnsi="Century Gothic"/>
                <w:sz w:val="16"/>
              </w:rPr>
              <w:t>2016.</w:t>
            </w:r>
          </w:p>
          <w:p w:rsidR="00ED61B1" w:rsidRDefault="00ED61B1" w:rsidP="002A5CE3">
            <w:pPr>
              <w:jc w:val="both"/>
              <w:rPr>
                <w:rFonts w:ascii="Century Gothic" w:hAnsi="Century Gothic"/>
                <w:sz w:val="16"/>
              </w:rPr>
            </w:pPr>
          </w:p>
          <w:p w:rsidR="00ED61B1" w:rsidRPr="00300416" w:rsidRDefault="00ED61B1" w:rsidP="002A5CE3">
            <w:pPr>
              <w:jc w:val="both"/>
              <w:rPr>
                <w:rFonts w:ascii="Century Gothic" w:hAnsi="Century Gothic"/>
                <w:b/>
                <w:sz w:val="16"/>
              </w:rPr>
            </w:pPr>
            <w:r w:rsidRPr="00300416">
              <w:rPr>
                <w:rFonts w:ascii="Century Gothic" w:hAnsi="Century Gothic"/>
                <w:b/>
                <w:sz w:val="16"/>
              </w:rPr>
              <w:t>Se anexan oficios, Cédula de Final de Proyecto y Capacitaciones.</w:t>
            </w:r>
          </w:p>
          <w:p w:rsidR="00ED61B1" w:rsidRDefault="00ED61B1" w:rsidP="002A5CE3">
            <w:pPr>
              <w:jc w:val="both"/>
              <w:rPr>
                <w:rFonts w:ascii="Century Gothic" w:hAnsi="Century Gothic"/>
                <w:sz w:val="16"/>
              </w:rPr>
            </w:pPr>
          </w:p>
          <w:p w:rsidR="00ED61B1" w:rsidRPr="0020494E" w:rsidRDefault="00ED61B1" w:rsidP="002A5CE3">
            <w:pPr>
              <w:jc w:val="both"/>
              <w:rPr>
                <w:rFonts w:ascii="Century Gothic" w:hAnsi="Century Gothic"/>
                <w:b/>
                <w:sz w:val="16"/>
              </w:rPr>
            </w:pPr>
            <w:r>
              <w:rPr>
                <w:rFonts w:ascii="Century Gothic" w:hAnsi="Century Gothic"/>
                <w:sz w:val="16"/>
              </w:rPr>
              <w:t xml:space="preserve">Se adjuntan </w:t>
            </w:r>
            <w:r w:rsidRPr="0020494E">
              <w:rPr>
                <w:rFonts w:ascii="Century Gothic" w:hAnsi="Century Gothic"/>
                <w:b/>
                <w:sz w:val="16"/>
              </w:rPr>
              <w:t>evidencias fotográficas del proyecto.</w:t>
            </w:r>
          </w:p>
          <w:p w:rsidR="00ED61B1" w:rsidRDefault="00ED61B1" w:rsidP="002A5CE3">
            <w:pPr>
              <w:jc w:val="both"/>
              <w:rPr>
                <w:rFonts w:ascii="Century Gothic" w:hAnsi="Century Gothic"/>
                <w:sz w:val="16"/>
              </w:rPr>
            </w:pPr>
          </w:p>
          <w:p w:rsidR="00ED61B1" w:rsidRDefault="00ED61B1" w:rsidP="002A5CE3">
            <w:pPr>
              <w:jc w:val="both"/>
              <w:rPr>
                <w:rFonts w:ascii="Century Gothic" w:hAnsi="Century Gothic"/>
                <w:sz w:val="16"/>
              </w:rPr>
            </w:pPr>
            <w:r>
              <w:rPr>
                <w:rFonts w:ascii="Century Gothic" w:hAnsi="Century Gothic"/>
                <w:sz w:val="16"/>
              </w:rPr>
              <w:t xml:space="preserve">Se </w:t>
            </w:r>
            <w:r w:rsidRPr="0020494E">
              <w:rPr>
                <w:rFonts w:ascii="Century Gothic" w:hAnsi="Century Gothic"/>
                <w:b/>
                <w:sz w:val="16"/>
              </w:rPr>
              <w:t>anexan Actas de Registro del Comité Comunitario</w:t>
            </w:r>
            <w:r>
              <w:rPr>
                <w:rFonts w:ascii="Century Gothic" w:hAnsi="Century Gothic"/>
                <w:sz w:val="16"/>
              </w:rPr>
              <w:t xml:space="preserve"> y/o Comité de Espacios de Contraloría Social.</w:t>
            </w:r>
          </w:p>
          <w:p w:rsidR="00ED61B1" w:rsidRDefault="00ED61B1" w:rsidP="002A5CE3">
            <w:pPr>
              <w:jc w:val="both"/>
              <w:rPr>
                <w:rFonts w:ascii="Century Gothic" w:hAnsi="Century Gothic"/>
                <w:sz w:val="16"/>
              </w:rPr>
            </w:pPr>
          </w:p>
          <w:p w:rsidR="00ED61B1" w:rsidRDefault="00ED61B1" w:rsidP="002A5CE3">
            <w:pPr>
              <w:jc w:val="both"/>
              <w:rPr>
                <w:rFonts w:ascii="Century Gothic" w:hAnsi="Century Gothic"/>
                <w:sz w:val="16"/>
              </w:rPr>
            </w:pPr>
            <w:r>
              <w:rPr>
                <w:rFonts w:ascii="Century Gothic" w:hAnsi="Century Gothic"/>
                <w:sz w:val="16"/>
              </w:rPr>
              <w:t xml:space="preserve">Se </w:t>
            </w:r>
            <w:r w:rsidRPr="0020494E">
              <w:rPr>
                <w:rFonts w:ascii="Century Gothic" w:hAnsi="Century Gothic"/>
                <w:b/>
                <w:sz w:val="16"/>
              </w:rPr>
              <w:t>adjuntan Cédulas de Seguimiento de la Capacitación 2016</w:t>
            </w:r>
            <w:r>
              <w:rPr>
                <w:rFonts w:ascii="Century Gothic" w:hAnsi="Century Gothic"/>
                <w:sz w:val="16"/>
              </w:rPr>
              <w:t xml:space="preserve">, Subprograma Comunidad </w:t>
            </w:r>
            <w:proofErr w:type="spellStart"/>
            <w:r>
              <w:rPr>
                <w:rFonts w:ascii="Century Gothic" w:hAnsi="Century Gothic"/>
                <w:sz w:val="16"/>
              </w:rPr>
              <w:t>DIFerente</w:t>
            </w:r>
            <w:proofErr w:type="spellEnd"/>
            <w:r>
              <w:rPr>
                <w:rFonts w:ascii="Century Gothic" w:hAnsi="Century Gothic"/>
                <w:sz w:val="16"/>
              </w:rPr>
              <w:t>.</w:t>
            </w:r>
          </w:p>
          <w:p w:rsidR="00ED61B1" w:rsidRPr="00752891" w:rsidRDefault="00ED61B1" w:rsidP="00457E61">
            <w:pPr>
              <w:jc w:val="both"/>
              <w:rPr>
                <w:rFonts w:ascii="Century Gothic" w:hAnsi="Century Gothic"/>
                <w:color w:val="000000"/>
                <w:sz w:val="16"/>
                <w:szCs w:val="16"/>
              </w:rPr>
            </w:pPr>
          </w:p>
        </w:tc>
        <w:tc>
          <w:tcPr>
            <w:tcW w:w="2268" w:type="dxa"/>
            <w:tcBorders>
              <w:top w:val="dotted" w:sz="4" w:space="0" w:color="808080"/>
              <w:left w:val="dotted" w:sz="4" w:space="0" w:color="808080"/>
              <w:bottom w:val="dotted" w:sz="4" w:space="0" w:color="808080"/>
              <w:right w:val="dotted" w:sz="4" w:space="0" w:color="808080"/>
            </w:tcBorders>
          </w:tcPr>
          <w:p w:rsidR="00ED61B1" w:rsidRPr="009B5A68" w:rsidRDefault="00ED61B1" w:rsidP="00457E61">
            <w:pPr>
              <w:jc w:val="both"/>
              <w:rPr>
                <w:rFonts w:ascii="Century Gothic" w:hAnsi="Century Gothic"/>
                <w:color w:val="000000"/>
                <w:sz w:val="14"/>
              </w:rPr>
            </w:pPr>
          </w:p>
        </w:tc>
        <w:tc>
          <w:tcPr>
            <w:tcW w:w="2268" w:type="dxa"/>
            <w:tcBorders>
              <w:top w:val="dotted" w:sz="4" w:space="0" w:color="808080"/>
              <w:left w:val="dotted" w:sz="4" w:space="0" w:color="808080"/>
              <w:bottom w:val="dotted" w:sz="4" w:space="0" w:color="808080"/>
              <w:right w:val="dotted" w:sz="4" w:space="0" w:color="808080"/>
            </w:tcBorders>
          </w:tcPr>
          <w:p w:rsidR="00ED61B1" w:rsidRDefault="00ED61B1" w:rsidP="00457E61">
            <w:pPr>
              <w:jc w:val="both"/>
              <w:rPr>
                <w:rFonts w:ascii="Century Gothic" w:hAnsi="Century Gothic"/>
                <w:color w:val="000000"/>
                <w:sz w:val="14"/>
              </w:rPr>
            </w:pPr>
          </w:p>
          <w:p w:rsidR="00621672" w:rsidRDefault="00621672" w:rsidP="00457E61">
            <w:pPr>
              <w:jc w:val="both"/>
              <w:rPr>
                <w:rFonts w:ascii="Century Gothic" w:hAnsi="Century Gothic"/>
                <w:color w:val="000000"/>
                <w:sz w:val="14"/>
              </w:rPr>
            </w:pPr>
          </w:p>
          <w:p w:rsidR="00621672" w:rsidRDefault="00621672" w:rsidP="00457E61">
            <w:pPr>
              <w:jc w:val="both"/>
              <w:rPr>
                <w:rFonts w:ascii="Century Gothic" w:hAnsi="Century Gothic"/>
                <w:color w:val="000000"/>
                <w:sz w:val="14"/>
              </w:rPr>
            </w:pPr>
          </w:p>
          <w:p w:rsidR="00621672" w:rsidRPr="009B5A68" w:rsidRDefault="00621672" w:rsidP="00457E61">
            <w:pPr>
              <w:jc w:val="both"/>
              <w:rPr>
                <w:rFonts w:ascii="Century Gothic" w:hAnsi="Century Gothic"/>
                <w:color w:val="000000"/>
                <w:sz w:val="14"/>
              </w:rPr>
            </w:pPr>
            <w:r>
              <w:rPr>
                <w:rFonts w:ascii="Century Gothic" w:hAnsi="Century Gothic"/>
                <w:color w:val="000000"/>
                <w:sz w:val="14"/>
              </w:rPr>
              <w:t xml:space="preserve">                 ATENDIDO</w:t>
            </w:r>
          </w:p>
        </w:tc>
        <w:tc>
          <w:tcPr>
            <w:tcW w:w="2268" w:type="dxa"/>
            <w:tcBorders>
              <w:top w:val="dotted" w:sz="4" w:space="0" w:color="808080"/>
              <w:left w:val="dotted" w:sz="4" w:space="0" w:color="808080"/>
              <w:bottom w:val="dotted" w:sz="4" w:space="0" w:color="808080"/>
              <w:right w:val="dotted" w:sz="4" w:space="0" w:color="808080"/>
            </w:tcBorders>
          </w:tcPr>
          <w:p w:rsidR="00621672" w:rsidRDefault="00621672" w:rsidP="00457E61">
            <w:pPr>
              <w:jc w:val="both"/>
              <w:rPr>
                <w:rFonts w:ascii="Century Gothic" w:hAnsi="Century Gothic"/>
                <w:color w:val="000000"/>
                <w:sz w:val="14"/>
              </w:rPr>
            </w:pPr>
          </w:p>
          <w:p w:rsidR="00621672" w:rsidRPr="00621672" w:rsidRDefault="00621672" w:rsidP="00621672">
            <w:pPr>
              <w:rPr>
                <w:rFonts w:ascii="Century Gothic" w:hAnsi="Century Gothic"/>
                <w:sz w:val="14"/>
              </w:rPr>
            </w:pPr>
          </w:p>
          <w:p w:rsidR="00621672" w:rsidRDefault="00621672" w:rsidP="00621672">
            <w:pPr>
              <w:rPr>
                <w:rFonts w:ascii="Century Gothic" w:hAnsi="Century Gothic"/>
                <w:sz w:val="14"/>
              </w:rPr>
            </w:pPr>
          </w:p>
          <w:p w:rsidR="00ED61B1" w:rsidRPr="00621672" w:rsidRDefault="00621672" w:rsidP="00621672">
            <w:pPr>
              <w:rPr>
                <w:rFonts w:ascii="Century Gothic" w:hAnsi="Century Gothic"/>
                <w:sz w:val="14"/>
              </w:rPr>
            </w:pPr>
            <w:r>
              <w:rPr>
                <w:rFonts w:ascii="Century Gothic" w:hAnsi="Century Gothic"/>
                <w:sz w:val="14"/>
              </w:rPr>
              <w:t xml:space="preserve">                        100</w:t>
            </w:r>
          </w:p>
        </w:tc>
      </w:tr>
      <w:tr w:rsidR="00ED61B1" w:rsidRPr="009B5A68" w:rsidTr="00A90D70">
        <w:trPr>
          <w:trHeight w:val="300"/>
          <w:jc w:val="center"/>
        </w:trPr>
        <w:tc>
          <w:tcPr>
            <w:tcW w:w="1418" w:type="dxa"/>
            <w:tcBorders>
              <w:top w:val="nil"/>
              <w:left w:val="dotted" w:sz="4" w:space="0" w:color="808080"/>
              <w:bottom w:val="dotted" w:sz="4" w:space="0" w:color="808080"/>
              <w:right w:val="dotted" w:sz="4" w:space="0" w:color="808080"/>
            </w:tcBorders>
            <w:shd w:val="clear" w:color="auto" w:fill="auto"/>
            <w:noWrap/>
            <w:vAlign w:val="center"/>
            <w:hideMark/>
          </w:tcPr>
          <w:p w:rsidR="00ED61B1" w:rsidRPr="00752891" w:rsidRDefault="00ED61B1" w:rsidP="00457E61">
            <w:pPr>
              <w:jc w:val="center"/>
              <w:rPr>
                <w:rFonts w:ascii="Century Gothic" w:hAnsi="Century Gothic"/>
                <w:color w:val="000000"/>
                <w:sz w:val="16"/>
                <w:szCs w:val="16"/>
              </w:rPr>
            </w:pPr>
            <w:r w:rsidRPr="00752891">
              <w:rPr>
                <w:rFonts w:ascii="Century Gothic" w:hAnsi="Century Gothic"/>
                <w:color w:val="000000"/>
                <w:sz w:val="16"/>
                <w:szCs w:val="16"/>
              </w:rPr>
              <w:lastRenderedPageBreak/>
              <w:t>Cobertura</w:t>
            </w:r>
          </w:p>
        </w:tc>
        <w:tc>
          <w:tcPr>
            <w:tcW w:w="4111" w:type="dxa"/>
            <w:tcBorders>
              <w:top w:val="nil"/>
              <w:left w:val="nil"/>
              <w:bottom w:val="dotted" w:sz="4" w:space="0" w:color="808080"/>
              <w:right w:val="dotted" w:sz="4" w:space="0" w:color="808080"/>
            </w:tcBorders>
          </w:tcPr>
          <w:p w:rsidR="00ED61B1" w:rsidRPr="00752891" w:rsidRDefault="00ED61B1" w:rsidP="00457E61">
            <w:pPr>
              <w:jc w:val="both"/>
              <w:rPr>
                <w:rFonts w:ascii="Century Gothic" w:hAnsi="Century Gothic"/>
                <w:color w:val="000000"/>
                <w:sz w:val="16"/>
                <w:szCs w:val="16"/>
              </w:rPr>
            </w:pPr>
            <w:bookmarkStart w:id="0" w:name="_GoBack"/>
            <w:bookmarkEnd w:id="0"/>
          </w:p>
        </w:tc>
        <w:tc>
          <w:tcPr>
            <w:tcW w:w="2693" w:type="dxa"/>
            <w:tcBorders>
              <w:top w:val="dotted" w:sz="4" w:space="0" w:color="808080"/>
              <w:left w:val="dotted" w:sz="4" w:space="0" w:color="808080"/>
              <w:bottom w:val="dotted" w:sz="4" w:space="0" w:color="808080"/>
              <w:right w:val="dotted" w:sz="4" w:space="0" w:color="808080"/>
            </w:tcBorders>
            <w:shd w:val="clear" w:color="auto" w:fill="auto"/>
            <w:noWrap/>
            <w:vAlign w:val="center"/>
          </w:tcPr>
          <w:p w:rsidR="00ED61B1" w:rsidRPr="00752891" w:rsidRDefault="00ED61B1" w:rsidP="00457E61">
            <w:pPr>
              <w:jc w:val="both"/>
              <w:rPr>
                <w:rFonts w:ascii="Century Gothic" w:hAnsi="Century Gothic"/>
                <w:color w:val="000000"/>
                <w:sz w:val="16"/>
                <w:szCs w:val="16"/>
              </w:rPr>
            </w:pPr>
            <w:r w:rsidRPr="00752891">
              <w:rPr>
                <w:rFonts w:ascii="Century Gothic" w:hAnsi="Century Gothic"/>
                <w:color w:val="000000"/>
                <w:sz w:val="16"/>
                <w:szCs w:val="16"/>
              </w:rPr>
              <w:t>Para el SCD el resguardo e integración de evidencia de los apoyos a los proyectos  de los GD.</w:t>
            </w:r>
          </w:p>
        </w:tc>
        <w:tc>
          <w:tcPr>
            <w:tcW w:w="3118" w:type="dxa"/>
            <w:tcBorders>
              <w:top w:val="dotted" w:sz="4" w:space="0" w:color="808080"/>
              <w:left w:val="dotted" w:sz="4" w:space="0" w:color="808080"/>
              <w:bottom w:val="dotted" w:sz="4" w:space="0" w:color="808080"/>
              <w:right w:val="dotted" w:sz="4" w:space="0" w:color="808080"/>
            </w:tcBorders>
          </w:tcPr>
          <w:p w:rsidR="00ED61B1" w:rsidRDefault="00ED61B1" w:rsidP="00457E61">
            <w:pPr>
              <w:jc w:val="both"/>
              <w:rPr>
                <w:rFonts w:ascii="Century Gothic" w:hAnsi="Century Gothic"/>
                <w:sz w:val="16"/>
                <w:szCs w:val="18"/>
              </w:rPr>
            </w:pPr>
          </w:p>
          <w:p w:rsidR="00ED61B1" w:rsidRDefault="00ED61B1" w:rsidP="00457E61">
            <w:pPr>
              <w:jc w:val="both"/>
              <w:rPr>
                <w:rFonts w:ascii="Century Gothic" w:hAnsi="Century Gothic"/>
                <w:sz w:val="16"/>
                <w:szCs w:val="18"/>
              </w:rPr>
            </w:pPr>
            <w:r w:rsidRPr="0020494E">
              <w:rPr>
                <w:rFonts w:ascii="Century Gothic" w:hAnsi="Century Gothic"/>
                <w:b/>
                <w:sz w:val="16"/>
                <w:szCs w:val="18"/>
              </w:rPr>
              <w:t>La evidencia se encuentra en forma de actas constitutivas de los GD, comprobantes de capacitaciones</w:t>
            </w:r>
            <w:r w:rsidRPr="001E4F9C">
              <w:rPr>
                <w:rFonts w:ascii="Century Gothic" w:hAnsi="Century Gothic"/>
                <w:sz w:val="16"/>
                <w:szCs w:val="18"/>
              </w:rPr>
              <w:t xml:space="preserve"> otorgadas en las comunidades, actas de registro de comités comunitarios, contratos de adquisición de insumos, listas de asistencia, padrones de beneficiarios. </w:t>
            </w:r>
          </w:p>
          <w:p w:rsidR="00ED61B1" w:rsidRDefault="00ED61B1" w:rsidP="00457E61">
            <w:pPr>
              <w:jc w:val="both"/>
              <w:rPr>
                <w:rFonts w:ascii="Century Gothic" w:hAnsi="Century Gothic"/>
                <w:sz w:val="16"/>
                <w:szCs w:val="18"/>
              </w:rPr>
            </w:pPr>
          </w:p>
          <w:p w:rsidR="00ED61B1" w:rsidRDefault="00ED61B1" w:rsidP="00457E61">
            <w:pPr>
              <w:jc w:val="both"/>
              <w:rPr>
                <w:rFonts w:ascii="Century Gothic" w:hAnsi="Century Gothic"/>
                <w:sz w:val="16"/>
                <w:szCs w:val="18"/>
              </w:rPr>
            </w:pPr>
            <w:r w:rsidRPr="001E4F9C">
              <w:rPr>
                <w:rFonts w:ascii="Century Gothic" w:hAnsi="Century Gothic"/>
                <w:sz w:val="16"/>
                <w:szCs w:val="18"/>
              </w:rPr>
              <w:t xml:space="preserve">En el </w:t>
            </w:r>
            <w:r w:rsidRPr="0020494E">
              <w:rPr>
                <w:rFonts w:ascii="Century Gothic" w:hAnsi="Century Gothic"/>
                <w:b/>
                <w:sz w:val="16"/>
                <w:szCs w:val="18"/>
                <w:u w:val="single"/>
              </w:rPr>
              <w:t>Anexo 3</w:t>
            </w:r>
            <w:r w:rsidRPr="0020494E">
              <w:rPr>
                <w:rFonts w:ascii="Century Gothic" w:hAnsi="Century Gothic"/>
                <w:b/>
                <w:sz w:val="16"/>
                <w:szCs w:val="18"/>
              </w:rPr>
              <w:t xml:space="preserve"> se integran algunas copias de la evidencia documental de la ejecución del SCD</w:t>
            </w:r>
            <w:r w:rsidRPr="001E4F9C">
              <w:rPr>
                <w:rFonts w:ascii="Century Gothic" w:hAnsi="Century Gothic"/>
                <w:sz w:val="16"/>
                <w:szCs w:val="18"/>
              </w:rPr>
              <w:t>, el total de la misma se encuentra en las carpetas de registro del SCD 2016, en el archivo del Departamento de Desarrollo Comunitario del SEDIF.</w:t>
            </w:r>
          </w:p>
          <w:p w:rsidR="00ED61B1" w:rsidRDefault="00ED61B1" w:rsidP="00457E61">
            <w:pPr>
              <w:jc w:val="both"/>
              <w:rPr>
                <w:rFonts w:ascii="Century Gothic" w:hAnsi="Century Gothic"/>
                <w:sz w:val="16"/>
                <w:szCs w:val="18"/>
              </w:rPr>
            </w:pPr>
          </w:p>
          <w:p w:rsidR="00ED61B1" w:rsidRDefault="00ED61B1" w:rsidP="00A92596">
            <w:pPr>
              <w:jc w:val="both"/>
              <w:rPr>
                <w:rFonts w:ascii="Century Gothic" w:hAnsi="Century Gothic"/>
                <w:sz w:val="16"/>
              </w:rPr>
            </w:pPr>
            <w:r>
              <w:rPr>
                <w:rFonts w:ascii="Century Gothic" w:hAnsi="Century Gothic"/>
                <w:sz w:val="16"/>
              </w:rPr>
              <w:t xml:space="preserve">Se </w:t>
            </w:r>
            <w:r w:rsidRPr="0020494E">
              <w:rPr>
                <w:rFonts w:ascii="Century Gothic" w:hAnsi="Century Gothic"/>
                <w:b/>
                <w:sz w:val="16"/>
              </w:rPr>
              <w:t>anexan Actas Constitutiva del Comité Programa</w:t>
            </w:r>
            <w:r>
              <w:rPr>
                <w:rFonts w:ascii="Century Gothic" w:hAnsi="Century Gothic"/>
                <w:sz w:val="16"/>
              </w:rPr>
              <w:t xml:space="preserve"> “Comunidad </w:t>
            </w:r>
            <w:proofErr w:type="spellStart"/>
            <w:r>
              <w:rPr>
                <w:rFonts w:ascii="Century Gothic" w:hAnsi="Century Gothic"/>
                <w:sz w:val="16"/>
              </w:rPr>
              <w:t>DIFerente</w:t>
            </w:r>
            <w:proofErr w:type="spellEnd"/>
            <w:r>
              <w:rPr>
                <w:rFonts w:ascii="Century Gothic" w:hAnsi="Century Gothic"/>
                <w:sz w:val="16"/>
              </w:rPr>
              <w:t>”.</w:t>
            </w:r>
          </w:p>
          <w:p w:rsidR="00ED61B1" w:rsidRDefault="00ED61B1" w:rsidP="00A92596">
            <w:pPr>
              <w:jc w:val="both"/>
              <w:rPr>
                <w:rFonts w:ascii="Century Gothic" w:hAnsi="Century Gothic"/>
                <w:sz w:val="16"/>
              </w:rPr>
            </w:pPr>
          </w:p>
          <w:p w:rsidR="00ED61B1" w:rsidRDefault="00ED61B1" w:rsidP="00A92596">
            <w:pPr>
              <w:jc w:val="both"/>
              <w:rPr>
                <w:rFonts w:ascii="Century Gothic" w:hAnsi="Century Gothic"/>
                <w:sz w:val="16"/>
              </w:rPr>
            </w:pPr>
            <w:r w:rsidRPr="0020494E">
              <w:rPr>
                <w:rFonts w:ascii="Century Gothic" w:hAnsi="Century Gothic"/>
                <w:b/>
                <w:sz w:val="16"/>
              </w:rPr>
              <w:t>Se adjuntan recibos por Paquete de Instalación Hidráulica Dirección de Atención a la Población Vulnerable</w:t>
            </w:r>
            <w:r>
              <w:rPr>
                <w:rFonts w:ascii="Century Gothic" w:hAnsi="Century Gothic"/>
                <w:sz w:val="16"/>
              </w:rPr>
              <w:t xml:space="preserve">, por parte del Sistema Estatal para el </w:t>
            </w:r>
            <w:r>
              <w:rPr>
                <w:rFonts w:ascii="Century Gothic" w:hAnsi="Century Gothic"/>
                <w:sz w:val="16"/>
              </w:rPr>
              <w:lastRenderedPageBreak/>
              <w:t xml:space="preserve">Desarrollo Integral de la familia.  </w:t>
            </w:r>
          </w:p>
          <w:p w:rsidR="00ED61B1" w:rsidRPr="00752891" w:rsidRDefault="00ED61B1" w:rsidP="00A92596">
            <w:pPr>
              <w:jc w:val="both"/>
              <w:rPr>
                <w:rFonts w:ascii="Century Gothic" w:hAnsi="Century Gothic"/>
                <w:color w:val="000000"/>
                <w:sz w:val="16"/>
                <w:szCs w:val="16"/>
              </w:rPr>
            </w:pPr>
          </w:p>
        </w:tc>
        <w:tc>
          <w:tcPr>
            <w:tcW w:w="2268" w:type="dxa"/>
            <w:tcBorders>
              <w:top w:val="dotted" w:sz="4" w:space="0" w:color="808080"/>
              <w:left w:val="dotted" w:sz="4" w:space="0" w:color="808080"/>
              <w:bottom w:val="dotted" w:sz="4" w:space="0" w:color="808080"/>
              <w:right w:val="dotted" w:sz="4" w:space="0" w:color="808080"/>
            </w:tcBorders>
          </w:tcPr>
          <w:p w:rsidR="00ED61B1" w:rsidRDefault="00ED61B1" w:rsidP="00457E61">
            <w:pPr>
              <w:jc w:val="both"/>
              <w:rPr>
                <w:rFonts w:ascii="Century Gothic" w:hAnsi="Century Gothic"/>
                <w:color w:val="000000"/>
                <w:sz w:val="14"/>
              </w:rPr>
            </w:pPr>
          </w:p>
          <w:p w:rsidR="00621672" w:rsidRDefault="00621672" w:rsidP="00457E61">
            <w:pPr>
              <w:jc w:val="both"/>
              <w:rPr>
                <w:rFonts w:ascii="Century Gothic" w:hAnsi="Century Gothic"/>
                <w:color w:val="000000"/>
                <w:sz w:val="14"/>
              </w:rPr>
            </w:pPr>
          </w:p>
          <w:p w:rsidR="00621672" w:rsidRDefault="00621672" w:rsidP="00457E61">
            <w:pPr>
              <w:jc w:val="both"/>
              <w:rPr>
                <w:rFonts w:ascii="Century Gothic" w:hAnsi="Century Gothic"/>
                <w:color w:val="000000"/>
                <w:sz w:val="14"/>
              </w:rPr>
            </w:pPr>
          </w:p>
          <w:p w:rsidR="00621672" w:rsidRDefault="00621672" w:rsidP="00457E61">
            <w:pPr>
              <w:jc w:val="both"/>
              <w:rPr>
                <w:rFonts w:ascii="Century Gothic" w:hAnsi="Century Gothic"/>
                <w:color w:val="000000"/>
                <w:sz w:val="14"/>
              </w:rPr>
            </w:pPr>
          </w:p>
          <w:p w:rsidR="00621672" w:rsidRPr="009B5A68" w:rsidRDefault="00621672" w:rsidP="00457E61">
            <w:pPr>
              <w:jc w:val="both"/>
              <w:rPr>
                <w:rFonts w:ascii="Century Gothic" w:hAnsi="Century Gothic"/>
                <w:color w:val="000000"/>
                <w:sz w:val="14"/>
              </w:rPr>
            </w:pPr>
          </w:p>
        </w:tc>
        <w:tc>
          <w:tcPr>
            <w:tcW w:w="2268" w:type="dxa"/>
            <w:tcBorders>
              <w:top w:val="dotted" w:sz="4" w:space="0" w:color="808080"/>
              <w:left w:val="dotted" w:sz="4" w:space="0" w:color="808080"/>
              <w:bottom w:val="dotted" w:sz="4" w:space="0" w:color="808080"/>
              <w:right w:val="dotted" w:sz="4" w:space="0" w:color="808080"/>
            </w:tcBorders>
          </w:tcPr>
          <w:p w:rsidR="00ED61B1" w:rsidRDefault="00ED61B1" w:rsidP="00457E61">
            <w:pPr>
              <w:jc w:val="both"/>
              <w:rPr>
                <w:rFonts w:ascii="Century Gothic" w:hAnsi="Century Gothic"/>
                <w:color w:val="000000"/>
                <w:sz w:val="14"/>
              </w:rPr>
            </w:pPr>
          </w:p>
          <w:p w:rsidR="00A15FA3" w:rsidRDefault="00A15FA3" w:rsidP="00457E61">
            <w:pPr>
              <w:jc w:val="both"/>
              <w:rPr>
                <w:rFonts w:ascii="Century Gothic" w:hAnsi="Century Gothic"/>
                <w:color w:val="000000"/>
                <w:sz w:val="14"/>
              </w:rPr>
            </w:pPr>
          </w:p>
          <w:p w:rsidR="00A15FA3" w:rsidRDefault="00A15FA3" w:rsidP="00457E61">
            <w:pPr>
              <w:jc w:val="both"/>
              <w:rPr>
                <w:rFonts w:ascii="Century Gothic" w:hAnsi="Century Gothic"/>
                <w:color w:val="000000"/>
                <w:sz w:val="14"/>
              </w:rPr>
            </w:pPr>
          </w:p>
          <w:p w:rsidR="00A15FA3" w:rsidRDefault="00A15FA3" w:rsidP="00457E61">
            <w:pPr>
              <w:jc w:val="both"/>
              <w:rPr>
                <w:rFonts w:ascii="Century Gothic" w:hAnsi="Century Gothic"/>
                <w:color w:val="000000"/>
                <w:sz w:val="14"/>
              </w:rPr>
            </w:pPr>
          </w:p>
          <w:p w:rsidR="00A15FA3" w:rsidRPr="009B5A68" w:rsidRDefault="00A15FA3" w:rsidP="00457E61">
            <w:pPr>
              <w:jc w:val="both"/>
              <w:rPr>
                <w:rFonts w:ascii="Century Gothic" w:hAnsi="Century Gothic"/>
                <w:color w:val="000000"/>
                <w:sz w:val="14"/>
              </w:rPr>
            </w:pPr>
            <w:r>
              <w:rPr>
                <w:rFonts w:ascii="Century Gothic" w:hAnsi="Century Gothic"/>
                <w:color w:val="000000"/>
                <w:sz w:val="14"/>
              </w:rPr>
              <w:t xml:space="preserve">                 ATENDIDO</w:t>
            </w:r>
          </w:p>
        </w:tc>
        <w:tc>
          <w:tcPr>
            <w:tcW w:w="2268" w:type="dxa"/>
            <w:tcBorders>
              <w:top w:val="dotted" w:sz="4" w:space="0" w:color="808080"/>
              <w:left w:val="dotted" w:sz="4" w:space="0" w:color="808080"/>
              <w:bottom w:val="dotted" w:sz="4" w:space="0" w:color="808080"/>
              <w:right w:val="dotted" w:sz="4" w:space="0" w:color="808080"/>
            </w:tcBorders>
          </w:tcPr>
          <w:p w:rsidR="00A15FA3" w:rsidRDefault="00A15FA3" w:rsidP="00457E61">
            <w:pPr>
              <w:jc w:val="both"/>
              <w:rPr>
                <w:rFonts w:ascii="Century Gothic" w:hAnsi="Century Gothic"/>
                <w:color w:val="000000"/>
                <w:sz w:val="14"/>
              </w:rPr>
            </w:pPr>
          </w:p>
          <w:p w:rsidR="00A15FA3" w:rsidRPr="00A15FA3" w:rsidRDefault="00A15FA3" w:rsidP="00A15FA3">
            <w:pPr>
              <w:rPr>
                <w:rFonts w:ascii="Century Gothic" w:hAnsi="Century Gothic"/>
                <w:sz w:val="14"/>
              </w:rPr>
            </w:pPr>
          </w:p>
          <w:p w:rsidR="00A15FA3" w:rsidRPr="00A15FA3" w:rsidRDefault="00A15FA3" w:rsidP="00A15FA3">
            <w:pPr>
              <w:rPr>
                <w:rFonts w:ascii="Century Gothic" w:hAnsi="Century Gothic"/>
                <w:sz w:val="14"/>
              </w:rPr>
            </w:pPr>
          </w:p>
          <w:p w:rsidR="00A15FA3" w:rsidRDefault="00A15FA3" w:rsidP="00A15FA3">
            <w:pPr>
              <w:rPr>
                <w:rFonts w:ascii="Century Gothic" w:hAnsi="Century Gothic"/>
                <w:sz w:val="14"/>
              </w:rPr>
            </w:pPr>
          </w:p>
          <w:p w:rsidR="00ED61B1" w:rsidRPr="00A15FA3" w:rsidRDefault="00A15FA3" w:rsidP="00A15FA3">
            <w:pPr>
              <w:ind w:firstLine="708"/>
              <w:rPr>
                <w:rFonts w:ascii="Century Gothic" w:hAnsi="Century Gothic"/>
                <w:sz w:val="14"/>
              </w:rPr>
            </w:pPr>
            <w:r>
              <w:rPr>
                <w:rFonts w:ascii="Century Gothic" w:hAnsi="Century Gothic"/>
                <w:sz w:val="14"/>
              </w:rPr>
              <w:t>100</w:t>
            </w:r>
          </w:p>
        </w:tc>
      </w:tr>
      <w:tr w:rsidR="00ED61B1" w:rsidRPr="009B5A68" w:rsidTr="00A90D70">
        <w:trPr>
          <w:trHeight w:val="300"/>
          <w:jc w:val="center"/>
        </w:trPr>
        <w:tc>
          <w:tcPr>
            <w:tcW w:w="1418" w:type="dxa"/>
            <w:tcBorders>
              <w:top w:val="nil"/>
              <w:left w:val="dotted" w:sz="4" w:space="0" w:color="808080"/>
              <w:bottom w:val="dotted" w:sz="4" w:space="0" w:color="808080"/>
              <w:right w:val="dotted" w:sz="4" w:space="0" w:color="808080"/>
            </w:tcBorders>
            <w:shd w:val="clear" w:color="auto" w:fill="auto"/>
            <w:noWrap/>
            <w:vAlign w:val="center"/>
            <w:hideMark/>
          </w:tcPr>
          <w:p w:rsidR="00ED61B1" w:rsidRPr="00752891" w:rsidRDefault="00ED61B1" w:rsidP="00457E61">
            <w:pPr>
              <w:jc w:val="center"/>
              <w:rPr>
                <w:rFonts w:ascii="Century Gothic" w:hAnsi="Century Gothic"/>
                <w:color w:val="000000"/>
                <w:sz w:val="16"/>
                <w:szCs w:val="16"/>
              </w:rPr>
            </w:pPr>
            <w:r w:rsidRPr="00752891">
              <w:rPr>
                <w:rFonts w:ascii="Century Gothic" w:hAnsi="Century Gothic"/>
                <w:color w:val="000000"/>
                <w:sz w:val="16"/>
                <w:szCs w:val="16"/>
              </w:rPr>
              <w:lastRenderedPageBreak/>
              <w:t>ASM</w:t>
            </w:r>
          </w:p>
        </w:tc>
        <w:tc>
          <w:tcPr>
            <w:tcW w:w="4111" w:type="dxa"/>
            <w:tcBorders>
              <w:top w:val="nil"/>
              <w:left w:val="nil"/>
              <w:bottom w:val="dotted" w:sz="4" w:space="0" w:color="808080"/>
              <w:right w:val="dotted" w:sz="4" w:space="0" w:color="808080"/>
            </w:tcBorders>
          </w:tcPr>
          <w:p w:rsidR="00ED61B1" w:rsidRDefault="00ED61B1" w:rsidP="00457E61">
            <w:pPr>
              <w:jc w:val="both"/>
              <w:rPr>
                <w:rFonts w:ascii="Century Gothic" w:hAnsi="Century Gothic"/>
                <w:color w:val="000000"/>
                <w:sz w:val="16"/>
                <w:szCs w:val="16"/>
              </w:rPr>
            </w:pPr>
          </w:p>
          <w:p w:rsidR="00ED61B1" w:rsidRDefault="00ED61B1" w:rsidP="00457E61">
            <w:pPr>
              <w:jc w:val="both"/>
              <w:rPr>
                <w:rFonts w:ascii="Century Gothic" w:hAnsi="Century Gothic"/>
                <w:color w:val="000000"/>
                <w:sz w:val="16"/>
                <w:szCs w:val="16"/>
              </w:rPr>
            </w:pPr>
            <w:r w:rsidRPr="00752891">
              <w:rPr>
                <w:rFonts w:ascii="Century Gothic" w:hAnsi="Century Gothic"/>
                <w:color w:val="000000"/>
                <w:sz w:val="16"/>
                <w:szCs w:val="16"/>
              </w:rPr>
              <w:t xml:space="preserve">La realización de un diagnóstico situacional delos espacios alimentarios que cumplan con las características de la población objetivo y/o clarificar los criterios de elegibilidad para determinar a los beneficiarios. Incorporar encuestas de satisfacción de los beneficiarios del SIREEA. Integrar información histórica en cuanto a las obras realizadas y presupuestos ejercidos, La sistematización de las diferentes evaluaciones de las capacitaciones otorgadas a los GD para determinar las buenas prácticas y retroalimentación del proceso. </w:t>
            </w:r>
          </w:p>
          <w:p w:rsidR="00ED61B1" w:rsidRDefault="00ED61B1" w:rsidP="00457E61">
            <w:pPr>
              <w:jc w:val="both"/>
              <w:rPr>
                <w:rFonts w:ascii="Century Gothic" w:hAnsi="Century Gothic"/>
                <w:color w:val="000000"/>
                <w:sz w:val="16"/>
                <w:szCs w:val="16"/>
              </w:rPr>
            </w:pPr>
          </w:p>
          <w:p w:rsidR="00ED61B1" w:rsidRDefault="00ED61B1" w:rsidP="00457E61">
            <w:pPr>
              <w:jc w:val="both"/>
              <w:rPr>
                <w:rFonts w:ascii="Century Gothic" w:hAnsi="Century Gothic"/>
                <w:color w:val="000000"/>
                <w:sz w:val="16"/>
                <w:szCs w:val="16"/>
              </w:rPr>
            </w:pPr>
            <w:r w:rsidRPr="00752891">
              <w:rPr>
                <w:rFonts w:ascii="Century Gothic" w:hAnsi="Century Gothic"/>
                <w:color w:val="000000"/>
                <w:sz w:val="16"/>
                <w:szCs w:val="16"/>
              </w:rPr>
              <w:t>El registro y seguimiento sobre el STATUS que guardan los GD desde el 2014, e integrar documentación por parte de los comités de contraloría para ambos  subprogramas</w:t>
            </w:r>
            <w:r>
              <w:rPr>
                <w:rFonts w:ascii="Century Gothic" w:hAnsi="Century Gothic"/>
                <w:color w:val="000000"/>
                <w:sz w:val="16"/>
                <w:szCs w:val="16"/>
              </w:rPr>
              <w:t>.</w:t>
            </w:r>
          </w:p>
          <w:p w:rsidR="00ED61B1" w:rsidRDefault="00ED61B1" w:rsidP="00457E61">
            <w:pPr>
              <w:jc w:val="both"/>
              <w:rPr>
                <w:rFonts w:ascii="Century Gothic" w:hAnsi="Century Gothic"/>
                <w:color w:val="000000"/>
                <w:sz w:val="16"/>
                <w:szCs w:val="16"/>
              </w:rPr>
            </w:pPr>
          </w:p>
          <w:p w:rsidR="00ED61B1" w:rsidRDefault="00ED61B1" w:rsidP="00457E61">
            <w:pPr>
              <w:jc w:val="both"/>
              <w:rPr>
                <w:rFonts w:ascii="Century Gothic" w:hAnsi="Century Gothic"/>
                <w:color w:val="000000"/>
                <w:sz w:val="16"/>
                <w:szCs w:val="16"/>
              </w:rPr>
            </w:pPr>
          </w:p>
          <w:p w:rsidR="00ED61B1" w:rsidRDefault="00ED61B1" w:rsidP="00457E61">
            <w:pPr>
              <w:jc w:val="both"/>
              <w:rPr>
                <w:rFonts w:ascii="Century Gothic" w:hAnsi="Century Gothic"/>
                <w:color w:val="000000"/>
                <w:sz w:val="16"/>
                <w:szCs w:val="16"/>
              </w:rPr>
            </w:pPr>
          </w:p>
          <w:p w:rsidR="00ED61B1" w:rsidRPr="00752891" w:rsidRDefault="00ED61B1" w:rsidP="00457E61">
            <w:pPr>
              <w:jc w:val="both"/>
              <w:rPr>
                <w:rFonts w:ascii="Century Gothic" w:hAnsi="Century Gothic"/>
                <w:color w:val="000000"/>
                <w:sz w:val="16"/>
                <w:szCs w:val="16"/>
              </w:rPr>
            </w:pPr>
          </w:p>
        </w:tc>
        <w:tc>
          <w:tcPr>
            <w:tcW w:w="2693" w:type="dxa"/>
            <w:tcBorders>
              <w:top w:val="dotted" w:sz="4" w:space="0" w:color="808080"/>
              <w:left w:val="dotted" w:sz="4" w:space="0" w:color="808080"/>
              <w:bottom w:val="dotted" w:sz="4" w:space="0" w:color="808080"/>
              <w:right w:val="dotted" w:sz="4" w:space="0" w:color="808080"/>
            </w:tcBorders>
            <w:shd w:val="clear" w:color="auto" w:fill="auto"/>
            <w:noWrap/>
            <w:vAlign w:val="center"/>
          </w:tcPr>
          <w:p w:rsidR="00ED61B1" w:rsidRPr="00752891" w:rsidRDefault="00ED61B1" w:rsidP="00457E61">
            <w:pPr>
              <w:jc w:val="both"/>
              <w:rPr>
                <w:rFonts w:ascii="Century Gothic" w:hAnsi="Century Gothic"/>
                <w:color w:val="000000"/>
                <w:sz w:val="16"/>
                <w:szCs w:val="16"/>
              </w:rPr>
            </w:pPr>
            <w:r w:rsidRPr="00752891">
              <w:rPr>
                <w:rFonts w:ascii="Century Gothic" w:hAnsi="Century Gothic"/>
                <w:color w:val="000000"/>
                <w:sz w:val="16"/>
                <w:szCs w:val="16"/>
              </w:rPr>
              <w:t>Evidenciar las supervisiones a las escuelas susceptibles de apoyo, evidenciar la consolidación de los grupos de desarrollo, la sistematización de la información necesaria para la valoración de los indicadores  así como de los proyectos establecidos, cuidar la correspondencia de beneficiarios tanto en los reportes trimestrales como en el informe final y las bases de datos del SCD e Integrar esquemas para el seguimiento y atención de los ASM.</w:t>
            </w:r>
          </w:p>
        </w:tc>
        <w:tc>
          <w:tcPr>
            <w:tcW w:w="3118" w:type="dxa"/>
            <w:tcBorders>
              <w:top w:val="dotted" w:sz="4" w:space="0" w:color="808080"/>
              <w:left w:val="dotted" w:sz="4" w:space="0" w:color="808080"/>
              <w:bottom w:val="dotted" w:sz="4" w:space="0" w:color="808080"/>
              <w:right w:val="dotted" w:sz="4" w:space="0" w:color="808080"/>
            </w:tcBorders>
          </w:tcPr>
          <w:p w:rsidR="00ED61B1" w:rsidRPr="00752891" w:rsidRDefault="00ED61B1" w:rsidP="00457E61">
            <w:pPr>
              <w:jc w:val="both"/>
              <w:rPr>
                <w:rFonts w:ascii="Century Gothic" w:hAnsi="Century Gothic"/>
                <w:color w:val="000000"/>
                <w:sz w:val="16"/>
                <w:szCs w:val="16"/>
              </w:rPr>
            </w:pPr>
          </w:p>
        </w:tc>
        <w:tc>
          <w:tcPr>
            <w:tcW w:w="2268" w:type="dxa"/>
            <w:tcBorders>
              <w:top w:val="dotted" w:sz="4" w:space="0" w:color="808080"/>
              <w:left w:val="dotted" w:sz="4" w:space="0" w:color="808080"/>
              <w:bottom w:val="dotted" w:sz="4" w:space="0" w:color="808080"/>
              <w:right w:val="dotted" w:sz="4" w:space="0" w:color="808080"/>
            </w:tcBorders>
          </w:tcPr>
          <w:p w:rsidR="00ED61B1" w:rsidRPr="009B5A68" w:rsidRDefault="00ED61B1" w:rsidP="00457E61">
            <w:pPr>
              <w:jc w:val="both"/>
              <w:rPr>
                <w:rFonts w:ascii="Century Gothic" w:hAnsi="Century Gothic"/>
                <w:color w:val="000000"/>
                <w:sz w:val="14"/>
              </w:rPr>
            </w:pPr>
          </w:p>
        </w:tc>
        <w:tc>
          <w:tcPr>
            <w:tcW w:w="2268" w:type="dxa"/>
            <w:tcBorders>
              <w:top w:val="dotted" w:sz="4" w:space="0" w:color="808080"/>
              <w:left w:val="dotted" w:sz="4" w:space="0" w:color="808080"/>
              <w:bottom w:val="dotted" w:sz="4" w:space="0" w:color="808080"/>
              <w:right w:val="dotted" w:sz="4" w:space="0" w:color="808080"/>
            </w:tcBorders>
          </w:tcPr>
          <w:p w:rsidR="00ED61B1" w:rsidRDefault="00ED61B1" w:rsidP="00457E61">
            <w:pPr>
              <w:jc w:val="both"/>
              <w:rPr>
                <w:rFonts w:ascii="Century Gothic" w:hAnsi="Century Gothic"/>
                <w:color w:val="000000"/>
                <w:sz w:val="14"/>
              </w:rPr>
            </w:pPr>
          </w:p>
          <w:p w:rsidR="005B0C46" w:rsidRDefault="005B0C46" w:rsidP="00457E61">
            <w:pPr>
              <w:jc w:val="both"/>
              <w:rPr>
                <w:rFonts w:ascii="Century Gothic" w:hAnsi="Century Gothic"/>
                <w:color w:val="000000"/>
                <w:sz w:val="14"/>
              </w:rPr>
            </w:pPr>
          </w:p>
          <w:p w:rsidR="005B0C46" w:rsidRDefault="005B0C46" w:rsidP="00457E61">
            <w:pPr>
              <w:jc w:val="both"/>
              <w:rPr>
                <w:rFonts w:ascii="Century Gothic" w:hAnsi="Century Gothic"/>
                <w:color w:val="000000"/>
                <w:sz w:val="14"/>
              </w:rPr>
            </w:pPr>
          </w:p>
          <w:p w:rsidR="005B0C46" w:rsidRDefault="005B0C46" w:rsidP="00457E61">
            <w:pPr>
              <w:jc w:val="both"/>
              <w:rPr>
                <w:rFonts w:ascii="Century Gothic" w:hAnsi="Century Gothic"/>
                <w:color w:val="000000"/>
                <w:sz w:val="14"/>
              </w:rPr>
            </w:pPr>
          </w:p>
          <w:p w:rsidR="005B0C46" w:rsidRDefault="005B0C46" w:rsidP="00457E61">
            <w:pPr>
              <w:jc w:val="both"/>
              <w:rPr>
                <w:rFonts w:ascii="Century Gothic" w:hAnsi="Century Gothic"/>
                <w:color w:val="000000"/>
                <w:sz w:val="14"/>
              </w:rPr>
            </w:pPr>
          </w:p>
          <w:p w:rsidR="005B0C46" w:rsidRDefault="005B0C46" w:rsidP="00457E61">
            <w:pPr>
              <w:jc w:val="both"/>
              <w:rPr>
                <w:rFonts w:ascii="Century Gothic" w:hAnsi="Century Gothic"/>
                <w:color w:val="000000"/>
                <w:sz w:val="14"/>
              </w:rPr>
            </w:pPr>
          </w:p>
          <w:p w:rsidR="005B0C46" w:rsidRPr="009B5A68" w:rsidRDefault="005B0C46" w:rsidP="00457E61">
            <w:pPr>
              <w:jc w:val="both"/>
              <w:rPr>
                <w:rFonts w:ascii="Century Gothic" w:hAnsi="Century Gothic"/>
                <w:color w:val="000000"/>
                <w:sz w:val="14"/>
              </w:rPr>
            </w:pPr>
            <w:r>
              <w:rPr>
                <w:rFonts w:ascii="Century Gothic" w:hAnsi="Century Gothic"/>
                <w:color w:val="000000"/>
                <w:sz w:val="14"/>
              </w:rPr>
              <w:t xml:space="preserve">                ATENDIDO</w:t>
            </w:r>
          </w:p>
        </w:tc>
        <w:tc>
          <w:tcPr>
            <w:tcW w:w="2268" w:type="dxa"/>
            <w:tcBorders>
              <w:top w:val="dotted" w:sz="4" w:space="0" w:color="808080"/>
              <w:left w:val="dotted" w:sz="4" w:space="0" w:color="808080"/>
              <w:bottom w:val="dotted" w:sz="4" w:space="0" w:color="808080"/>
              <w:right w:val="dotted" w:sz="4" w:space="0" w:color="808080"/>
            </w:tcBorders>
          </w:tcPr>
          <w:p w:rsidR="005B0C46" w:rsidRDefault="005B0C46" w:rsidP="00457E61">
            <w:pPr>
              <w:jc w:val="both"/>
              <w:rPr>
                <w:rFonts w:ascii="Century Gothic" w:hAnsi="Century Gothic"/>
                <w:color w:val="000000"/>
                <w:sz w:val="14"/>
              </w:rPr>
            </w:pPr>
          </w:p>
          <w:p w:rsidR="005B0C46" w:rsidRDefault="005B0C46" w:rsidP="00457E61">
            <w:pPr>
              <w:jc w:val="both"/>
              <w:rPr>
                <w:rFonts w:ascii="Century Gothic" w:hAnsi="Century Gothic"/>
                <w:color w:val="000000"/>
                <w:sz w:val="14"/>
              </w:rPr>
            </w:pPr>
          </w:p>
          <w:p w:rsidR="005B0C46" w:rsidRDefault="005B0C46" w:rsidP="00457E61">
            <w:pPr>
              <w:jc w:val="both"/>
              <w:rPr>
                <w:rFonts w:ascii="Century Gothic" w:hAnsi="Century Gothic"/>
                <w:color w:val="000000"/>
                <w:sz w:val="14"/>
              </w:rPr>
            </w:pPr>
          </w:p>
          <w:p w:rsidR="005B0C46" w:rsidRDefault="005B0C46" w:rsidP="00457E61">
            <w:pPr>
              <w:jc w:val="both"/>
              <w:rPr>
                <w:rFonts w:ascii="Century Gothic" w:hAnsi="Century Gothic"/>
                <w:color w:val="000000"/>
                <w:sz w:val="14"/>
              </w:rPr>
            </w:pPr>
          </w:p>
          <w:p w:rsidR="005B0C46" w:rsidRDefault="005B0C46" w:rsidP="00457E61">
            <w:pPr>
              <w:jc w:val="both"/>
              <w:rPr>
                <w:rFonts w:ascii="Century Gothic" w:hAnsi="Century Gothic"/>
                <w:color w:val="000000"/>
                <w:sz w:val="14"/>
              </w:rPr>
            </w:pPr>
          </w:p>
          <w:p w:rsidR="005B0C46" w:rsidRDefault="005B0C46" w:rsidP="00457E61">
            <w:pPr>
              <w:jc w:val="both"/>
              <w:rPr>
                <w:rFonts w:ascii="Century Gothic" w:hAnsi="Century Gothic"/>
                <w:color w:val="000000"/>
                <w:sz w:val="14"/>
              </w:rPr>
            </w:pPr>
          </w:p>
          <w:p w:rsidR="00ED61B1" w:rsidRPr="009B5A68" w:rsidRDefault="005B0C46" w:rsidP="00457E61">
            <w:pPr>
              <w:jc w:val="both"/>
              <w:rPr>
                <w:rFonts w:ascii="Century Gothic" w:hAnsi="Century Gothic"/>
                <w:color w:val="000000"/>
                <w:sz w:val="14"/>
              </w:rPr>
            </w:pPr>
            <w:r>
              <w:rPr>
                <w:rFonts w:ascii="Century Gothic" w:hAnsi="Century Gothic"/>
                <w:color w:val="000000"/>
                <w:sz w:val="14"/>
              </w:rPr>
              <w:t xml:space="preserve">                           100</w:t>
            </w:r>
          </w:p>
        </w:tc>
      </w:tr>
    </w:tbl>
    <w:p w:rsidR="002A2CFB" w:rsidRPr="0074654A" w:rsidRDefault="002A2CFB" w:rsidP="002A2CFB">
      <w:pPr>
        <w:rPr>
          <w:rFonts w:ascii="Century Gothic" w:hAnsi="Century Gothic"/>
          <w:b/>
          <w:sz w:val="20"/>
        </w:rPr>
      </w:pPr>
      <w:r>
        <w:rPr>
          <w:rFonts w:ascii="Century Gothic" w:hAnsi="Century Gothic"/>
          <w:b/>
          <w:sz w:val="20"/>
        </w:rPr>
        <w:t>Página oficial del SEDIF</w:t>
      </w:r>
      <w:r w:rsidRPr="0074654A">
        <w:rPr>
          <w:rFonts w:ascii="Century Gothic" w:hAnsi="Century Gothic"/>
          <w:b/>
          <w:sz w:val="20"/>
        </w:rPr>
        <w:t>:</w:t>
      </w:r>
    </w:p>
    <w:p w:rsidR="002A2CFB" w:rsidRPr="0074654A" w:rsidRDefault="002A2CFB" w:rsidP="002A2CFB">
      <w:pPr>
        <w:rPr>
          <w:rFonts w:ascii="Century Gothic" w:hAnsi="Century Gothic"/>
          <w:b/>
          <w:sz w:val="20"/>
        </w:rPr>
      </w:pPr>
    </w:p>
    <w:p w:rsidR="002A2CFB" w:rsidRPr="0074654A" w:rsidRDefault="002A2CFB" w:rsidP="002A2CFB">
      <w:pPr>
        <w:pStyle w:val="Prrafodelista"/>
        <w:numPr>
          <w:ilvl w:val="0"/>
          <w:numId w:val="13"/>
        </w:numPr>
        <w:spacing w:after="160" w:line="259" w:lineRule="auto"/>
        <w:jc w:val="both"/>
        <w:rPr>
          <w:rFonts w:ascii="Century Gothic" w:hAnsi="Century Gothic"/>
          <w:sz w:val="20"/>
          <w:szCs w:val="20"/>
        </w:rPr>
      </w:pPr>
      <w:r w:rsidRPr="0074654A">
        <w:rPr>
          <w:rFonts w:ascii="Century Gothic" w:hAnsi="Century Gothic"/>
          <w:sz w:val="20"/>
          <w:szCs w:val="20"/>
        </w:rPr>
        <w:t xml:space="preserve">Definir una MIR a </w:t>
      </w:r>
      <w:r>
        <w:rPr>
          <w:rFonts w:ascii="Century Gothic" w:hAnsi="Century Gothic"/>
          <w:sz w:val="20"/>
          <w:szCs w:val="20"/>
        </w:rPr>
        <w:t xml:space="preserve">nivel estatal exclusiva del Programa Integral desarrollo Comunitario – Comunidad </w:t>
      </w:r>
      <w:proofErr w:type="spellStart"/>
      <w:r>
        <w:rPr>
          <w:rFonts w:ascii="Century Gothic" w:hAnsi="Century Gothic"/>
          <w:sz w:val="20"/>
          <w:szCs w:val="20"/>
        </w:rPr>
        <w:t>DIFerente</w:t>
      </w:r>
      <w:proofErr w:type="spellEnd"/>
      <w:r w:rsidRPr="0074654A">
        <w:rPr>
          <w:rFonts w:ascii="Century Gothic" w:hAnsi="Century Gothic"/>
          <w:sz w:val="20"/>
          <w:szCs w:val="20"/>
        </w:rPr>
        <w:t>, que coadyuve a robustecer el seguimiento y evaluación del Fondo.</w:t>
      </w:r>
    </w:p>
    <w:p w:rsidR="002A2CFB" w:rsidRPr="0074654A" w:rsidRDefault="002A2CFB" w:rsidP="002A2CFB">
      <w:pPr>
        <w:pStyle w:val="Prrafodelista"/>
        <w:jc w:val="both"/>
        <w:rPr>
          <w:rFonts w:ascii="Century Gothic" w:hAnsi="Century Gothic"/>
          <w:sz w:val="20"/>
          <w:szCs w:val="20"/>
        </w:rPr>
      </w:pPr>
    </w:p>
    <w:p w:rsidR="002A2CFB" w:rsidRPr="0074654A" w:rsidRDefault="002A2CFB" w:rsidP="002A2CFB">
      <w:pPr>
        <w:pStyle w:val="Prrafodelista"/>
        <w:numPr>
          <w:ilvl w:val="0"/>
          <w:numId w:val="13"/>
        </w:numPr>
        <w:spacing w:after="160" w:line="259" w:lineRule="auto"/>
        <w:jc w:val="both"/>
        <w:rPr>
          <w:rFonts w:ascii="Century Gothic" w:hAnsi="Century Gothic"/>
          <w:sz w:val="20"/>
          <w:szCs w:val="20"/>
        </w:rPr>
      </w:pPr>
      <w:r w:rsidRPr="0074654A">
        <w:rPr>
          <w:rFonts w:ascii="Century Gothic" w:hAnsi="Century Gothic"/>
          <w:sz w:val="20"/>
          <w:szCs w:val="20"/>
        </w:rPr>
        <w:t>En cuanto a su página oficial de la Secretaría, no están publicados:</w:t>
      </w:r>
    </w:p>
    <w:p w:rsidR="002A2CFB" w:rsidRPr="0074654A" w:rsidRDefault="002A2CFB" w:rsidP="002A2CFB">
      <w:pPr>
        <w:pStyle w:val="Prrafodelista"/>
        <w:numPr>
          <w:ilvl w:val="0"/>
          <w:numId w:val="14"/>
        </w:numPr>
        <w:spacing w:after="160" w:line="259" w:lineRule="auto"/>
        <w:jc w:val="both"/>
        <w:rPr>
          <w:rFonts w:ascii="Century Gothic" w:hAnsi="Century Gothic"/>
          <w:sz w:val="20"/>
          <w:szCs w:val="20"/>
        </w:rPr>
      </w:pPr>
      <w:r w:rsidRPr="0074654A">
        <w:rPr>
          <w:rFonts w:ascii="Century Gothic" w:hAnsi="Century Gothic"/>
          <w:sz w:val="20"/>
          <w:szCs w:val="20"/>
        </w:rPr>
        <w:t>Matriz de Indicadores para Resultados (MIR 2016)</w:t>
      </w:r>
    </w:p>
    <w:p w:rsidR="002A2CFB" w:rsidRPr="0074654A" w:rsidRDefault="002A2CFB" w:rsidP="002A2CFB">
      <w:pPr>
        <w:pStyle w:val="Prrafodelista"/>
        <w:numPr>
          <w:ilvl w:val="0"/>
          <w:numId w:val="14"/>
        </w:numPr>
        <w:spacing w:after="160" w:line="259" w:lineRule="auto"/>
        <w:jc w:val="both"/>
        <w:rPr>
          <w:rFonts w:ascii="Century Gothic" w:hAnsi="Century Gothic"/>
          <w:sz w:val="20"/>
          <w:szCs w:val="20"/>
        </w:rPr>
      </w:pPr>
      <w:r w:rsidRPr="0074654A">
        <w:rPr>
          <w:rFonts w:ascii="Century Gothic" w:hAnsi="Century Gothic"/>
          <w:sz w:val="20"/>
          <w:szCs w:val="20"/>
        </w:rPr>
        <w:t>Reporte de Indicadores</w:t>
      </w:r>
    </w:p>
    <w:p w:rsidR="002A2CFB" w:rsidRDefault="002A2CFB" w:rsidP="002A2CFB">
      <w:pPr>
        <w:pStyle w:val="Prrafodelista"/>
        <w:numPr>
          <w:ilvl w:val="0"/>
          <w:numId w:val="14"/>
        </w:numPr>
        <w:spacing w:after="160" w:line="259" w:lineRule="auto"/>
        <w:jc w:val="both"/>
        <w:rPr>
          <w:rFonts w:ascii="Century Gothic" w:hAnsi="Century Gothic"/>
          <w:sz w:val="20"/>
          <w:szCs w:val="20"/>
        </w:rPr>
      </w:pPr>
      <w:r w:rsidRPr="0074654A">
        <w:rPr>
          <w:rFonts w:ascii="Century Gothic" w:hAnsi="Century Gothic"/>
          <w:sz w:val="20"/>
          <w:szCs w:val="20"/>
        </w:rPr>
        <w:t>No esta publicada su Ficha CONAC</w:t>
      </w:r>
    </w:p>
    <w:p w:rsidR="002A2CFB" w:rsidRDefault="002A2CFB" w:rsidP="002A2CFB">
      <w:pPr>
        <w:pStyle w:val="Prrafodelista"/>
        <w:numPr>
          <w:ilvl w:val="0"/>
          <w:numId w:val="14"/>
        </w:numPr>
        <w:spacing w:after="160" w:line="259" w:lineRule="auto"/>
        <w:jc w:val="both"/>
        <w:rPr>
          <w:rFonts w:ascii="Century Gothic" w:hAnsi="Century Gothic"/>
          <w:sz w:val="20"/>
          <w:szCs w:val="20"/>
        </w:rPr>
      </w:pPr>
      <w:r>
        <w:rPr>
          <w:rFonts w:ascii="Century Gothic" w:hAnsi="Century Gothic"/>
          <w:sz w:val="20"/>
          <w:szCs w:val="20"/>
        </w:rPr>
        <w:t>PAE 2017</w:t>
      </w:r>
    </w:p>
    <w:p w:rsidR="002A2CFB" w:rsidRPr="0074654A" w:rsidRDefault="002A2CFB" w:rsidP="002A2CFB">
      <w:pPr>
        <w:pStyle w:val="Prrafodelista"/>
        <w:spacing w:after="160" w:line="259" w:lineRule="auto"/>
        <w:ind w:left="1440"/>
        <w:jc w:val="both"/>
        <w:rPr>
          <w:rFonts w:ascii="Century Gothic" w:hAnsi="Century Gothic"/>
          <w:sz w:val="20"/>
          <w:szCs w:val="20"/>
        </w:rPr>
      </w:pPr>
    </w:p>
    <w:p w:rsidR="002A2CFB" w:rsidRPr="0074654A" w:rsidRDefault="002A2CFB" w:rsidP="002A2CFB">
      <w:pPr>
        <w:pStyle w:val="Prrafodelista"/>
        <w:numPr>
          <w:ilvl w:val="0"/>
          <w:numId w:val="13"/>
        </w:numPr>
        <w:spacing w:after="160" w:line="259" w:lineRule="auto"/>
        <w:jc w:val="both"/>
        <w:rPr>
          <w:rFonts w:ascii="Century Gothic" w:hAnsi="Century Gothic"/>
          <w:sz w:val="20"/>
          <w:szCs w:val="20"/>
        </w:rPr>
      </w:pPr>
      <w:r>
        <w:rPr>
          <w:rFonts w:ascii="Century Gothic" w:hAnsi="Century Gothic"/>
          <w:sz w:val="20"/>
          <w:szCs w:val="20"/>
        </w:rPr>
        <w:t xml:space="preserve">Se visualiza la evaluación PIDC </w:t>
      </w:r>
      <w:r w:rsidRPr="0074654A">
        <w:rPr>
          <w:rFonts w:ascii="Century Gothic" w:hAnsi="Century Gothic"/>
          <w:sz w:val="20"/>
          <w:szCs w:val="20"/>
        </w:rPr>
        <w:t xml:space="preserve"> 2016:</w:t>
      </w:r>
    </w:p>
    <w:p w:rsidR="002A2CFB" w:rsidRDefault="00CD74D4" w:rsidP="001222E7">
      <w:pPr>
        <w:pStyle w:val="Prrafodelista"/>
        <w:spacing w:after="160" w:line="259" w:lineRule="auto"/>
        <w:jc w:val="both"/>
        <w:rPr>
          <w:rFonts w:ascii="Century Gothic" w:hAnsi="Century Gothic"/>
          <w:sz w:val="20"/>
          <w:szCs w:val="20"/>
        </w:rPr>
      </w:pPr>
      <w:hyperlink r:id="rId7" w:history="1">
        <w:r w:rsidR="001222E7" w:rsidRPr="003E5DAA">
          <w:rPr>
            <w:rStyle w:val="Hipervnculo"/>
            <w:rFonts w:ascii="Century Gothic" w:hAnsi="Century Gothic"/>
            <w:sz w:val="20"/>
            <w:szCs w:val="20"/>
          </w:rPr>
          <w:t>http://dif.tlaxcala.gob.mx/index.php?option=com_content&amp;view=article&amp;id=170&amp;Itemid=70</w:t>
        </w:r>
      </w:hyperlink>
    </w:p>
    <w:sectPr w:rsidR="002A2CFB" w:rsidSect="00ED61B1">
      <w:headerReference w:type="default" r:id="rId8"/>
      <w:pgSz w:w="20160" w:h="12240" w:orient="landscape" w:code="5"/>
      <w:pgMar w:top="1323" w:right="1417" w:bottom="1701" w:left="1134"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E2F" w:rsidRDefault="00BC5E2F" w:rsidP="008144D0">
      <w:r>
        <w:separator/>
      </w:r>
    </w:p>
  </w:endnote>
  <w:endnote w:type="continuationSeparator" w:id="0">
    <w:p w:rsidR="00BC5E2F" w:rsidRDefault="00BC5E2F" w:rsidP="00814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E2F" w:rsidRDefault="00BC5E2F" w:rsidP="008144D0">
      <w:r>
        <w:separator/>
      </w:r>
    </w:p>
  </w:footnote>
  <w:footnote w:type="continuationSeparator" w:id="0">
    <w:p w:rsidR="00BC5E2F" w:rsidRDefault="00BC5E2F" w:rsidP="008144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4D0" w:rsidRDefault="008144D0" w:rsidP="008144D0">
    <w:pPr>
      <w:pStyle w:val="Encabezado"/>
      <w:jc w:val="right"/>
    </w:pPr>
    <w:r>
      <w:rPr>
        <w:noProof/>
        <w:lang w:val="es-MX"/>
      </w:rPr>
      <w:drawing>
        <wp:anchor distT="0" distB="0" distL="114300" distR="114300" simplePos="0" relativeHeight="251659264" behindDoc="0" locked="0" layoutInCell="1" allowOverlap="1" wp14:anchorId="5C4D697D" wp14:editId="20D4B77B">
          <wp:simplePos x="0" y="0"/>
          <wp:positionH relativeFrom="column">
            <wp:posOffset>140335</wp:posOffset>
          </wp:positionH>
          <wp:positionV relativeFrom="paragraph">
            <wp:posOffset>635</wp:posOffset>
          </wp:positionV>
          <wp:extent cx="1904365" cy="385445"/>
          <wp:effectExtent l="0" t="0" r="635" b="0"/>
          <wp:wrapNone/>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04365" cy="385445"/>
                  </a:xfrm>
                  <a:prstGeom prst="rect">
                    <a:avLst/>
                  </a:prstGeom>
                </pic:spPr>
              </pic:pic>
            </a:graphicData>
          </a:graphic>
          <wp14:sizeRelH relativeFrom="margin">
            <wp14:pctWidth>0</wp14:pctWidth>
          </wp14:sizeRelH>
          <wp14:sizeRelV relativeFrom="margin">
            <wp14:pctHeight>0</wp14:pctHeight>
          </wp14:sizeRelV>
        </wp:anchor>
      </w:drawing>
    </w:r>
    <w:r>
      <w:rPr>
        <w:noProof/>
        <w:lang w:val="es-MX"/>
      </w:rPr>
      <w:drawing>
        <wp:inline distT="0" distB="0" distL="0" distR="0" wp14:anchorId="1B8F9FB6" wp14:editId="6FEEBB2B">
          <wp:extent cx="1752600" cy="367471"/>
          <wp:effectExtent l="0" t="0" r="0" b="0"/>
          <wp:docPr id="2" name="Imagen 2" descr="C:\Users\DTED\Downloads\SP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TED\Downloads\SPF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4360" cy="367840"/>
                  </a:xfrm>
                  <a:prstGeom prst="rect">
                    <a:avLst/>
                  </a:prstGeom>
                  <a:noFill/>
                  <a:ln>
                    <a:noFill/>
                  </a:ln>
                </pic:spPr>
              </pic:pic>
            </a:graphicData>
          </a:graphic>
        </wp:inline>
      </w:drawing>
    </w:r>
  </w:p>
  <w:p w:rsidR="008144D0" w:rsidRDefault="008144D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71C"/>
    <w:multiLevelType w:val="hybridMultilevel"/>
    <w:tmpl w:val="03ECE13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455797"/>
    <w:multiLevelType w:val="hybridMultilevel"/>
    <w:tmpl w:val="CFDA7B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B02920"/>
    <w:multiLevelType w:val="hybridMultilevel"/>
    <w:tmpl w:val="CBE81B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F2208C4"/>
    <w:multiLevelType w:val="hybridMultilevel"/>
    <w:tmpl w:val="0930CC48"/>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258462F7"/>
    <w:multiLevelType w:val="multilevel"/>
    <w:tmpl w:val="B48252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6F841B9"/>
    <w:multiLevelType w:val="hybridMultilevel"/>
    <w:tmpl w:val="24ECB928"/>
    <w:lvl w:ilvl="0" w:tplc="080A0001">
      <w:start w:val="1"/>
      <w:numFmt w:val="bullet"/>
      <w:lvlText w:val=""/>
      <w:lvlJc w:val="left"/>
      <w:pPr>
        <w:ind w:left="1122" w:hanging="360"/>
      </w:pPr>
      <w:rPr>
        <w:rFonts w:ascii="Symbol" w:hAnsi="Symbol" w:hint="default"/>
      </w:rPr>
    </w:lvl>
    <w:lvl w:ilvl="1" w:tplc="080A0003" w:tentative="1">
      <w:start w:val="1"/>
      <w:numFmt w:val="bullet"/>
      <w:lvlText w:val="o"/>
      <w:lvlJc w:val="left"/>
      <w:pPr>
        <w:ind w:left="1842" w:hanging="360"/>
      </w:pPr>
      <w:rPr>
        <w:rFonts w:ascii="Courier New" w:hAnsi="Courier New" w:cs="Courier New" w:hint="default"/>
      </w:rPr>
    </w:lvl>
    <w:lvl w:ilvl="2" w:tplc="080A0005" w:tentative="1">
      <w:start w:val="1"/>
      <w:numFmt w:val="bullet"/>
      <w:lvlText w:val=""/>
      <w:lvlJc w:val="left"/>
      <w:pPr>
        <w:ind w:left="2562" w:hanging="360"/>
      </w:pPr>
      <w:rPr>
        <w:rFonts w:ascii="Wingdings" w:hAnsi="Wingdings" w:hint="default"/>
      </w:rPr>
    </w:lvl>
    <w:lvl w:ilvl="3" w:tplc="080A0001" w:tentative="1">
      <w:start w:val="1"/>
      <w:numFmt w:val="bullet"/>
      <w:lvlText w:val=""/>
      <w:lvlJc w:val="left"/>
      <w:pPr>
        <w:ind w:left="3282" w:hanging="360"/>
      </w:pPr>
      <w:rPr>
        <w:rFonts w:ascii="Symbol" w:hAnsi="Symbol" w:hint="default"/>
      </w:rPr>
    </w:lvl>
    <w:lvl w:ilvl="4" w:tplc="080A0003" w:tentative="1">
      <w:start w:val="1"/>
      <w:numFmt w:val="bullet"/>
      <w:lvlText w:val="o"/>
      <w:lvlJc w:val="left"/>
      <w:pPr>
        <w:ind w:left="4002" w:hanging="360"/>
      </w:pPr>
      <w:rPr>
        <w:rFonts w:ascii="Courier New" w:hAnsi="Courier New" w:cs="Courier New" w:hint="default"/>
      </w:rPr>
    </w:lvl>
    <w:lvl w:ilvl="5" w:tplc="080A0005" w:tentative="1">
      <w:start w:val="1"/>
      <w:numFmt w:val="bullet"/>
      <w:lvlText w:val=""/>
      <w:lvlJc w:val="left"/>
      <w:pPr>
        <w:ind w:left="4722" w:hanging="360"/>
      </w:pPr>
      <w:rPr>
        <w:rFonts w:ascii="Wingdings" w:hAnsi="Wingdings" w:hint="default"/>
      </w:rPr>
    </w:lvl>
    <w:lvl w:ilvl="6" w:tplc="080A0001" w:tentative="1">
      <w:start w:val="1"/>
      <w:numFmt w:val="bullet"/>
      <w:lvlText w:val=""/>
      <w:lvlJc w:val="left"/>
      <w:pPr>
        <w:ind w:left="5442" w:hanging="360"/>
      </w:pPr>
      <w:rPr>
        <w:rFonts w:ascii="Symbol" w:hAnsi="Symbol" w:hint="default"/>
      </w:rPr>
    </w:lvl>
    <w:lvl w:ilvl="7" w:tplc="080A0003" w:tentative="1">
      <w:start w:val="1"/>
      <w:numFmt w:val="bullet"/>
      <w:lvlText w:val="o"/>
      <w:lvlJc w:val="left"/>
      <w:pPr>
        <w:ind w:left="6162" w:hanging="360"/>
      </w:pPr>
      <w:rPr>
        <w:rFonts w:ascii="Courier New" w:hAnsi="Courier New" w:cs="Courier New" w:hint="default"/>
      </w:rPr>
    </w:lvl>
    <w:lvl w:ilvl="8" w:tplc="080A0005" w:tentative="1">
      <w:start w:val="1"/>
      <w:numFmt w:val="bullet"/>
      <w:lvlText w:val=""/>
      <w:lvlJc w:val="left"/>
      <w:pPr>
        <w:ind w:left="6882" w:hanging="360"/>
      </w:pPr>
      <w:rPr>
        <w:rFonts w:ascii="Wingdings" w:hAnsi="Wingdings" w:hint="default"/>
      </w:rPr>
    </w:lvl>
  </w:abstractNum>
  <w:abstractNum w:abstractNumId="6" w15:restartNumberingAfterBreak="0">
    <w:nsid w:val="300859CB"/>
    <w:multiLevelType w:val="hybridMultilevel"/>
    <w:tmpl w:val="1E121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10208D"/>
    <w:multiLevelType w:val="hybridMultilevel"/>
    <w:tmpl w:val="E4BEE9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423397"/>
    <w:multiLevelType w:val="hybridMultilevel"/>
    <w:tmpl w:val="D6006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9C17A81"/>
    <w:multiLevelType w:val="hybridMultilevel"/>
    <w:tmpl w:val="ED44DC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537491F"/>
    <w:multiLevelType w:val="hybridMultilevel"/>
    <w:tmpl w:val="DE1423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5C32862"/>
    <w:multiLevelType w:val="hybridMultilevel"/>
    <w:tmpl w:val="43BE5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C413E80"/>
    <w:multiLevelType w:val="hybridMultilevel"/>
    <w:tmpl w:val="0BECC32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F575DA"/>
    <w:multiLevelType w:val="hybridMultilevel"/>
    <w:tmpl w:val="9850C0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0"/>
  </w:num>
  <w:num w:numId="4">
    <w:abstractNumId w:val="7"/>
  </w:num>
  <w:num w:numId="5">
    <w:abstractNumId w:val="11"/>
  </w:num>
  <w:num w:numId="6">
    <w:abstractNumId w:val="1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5"/>
  </w:num>
  <w:num w:numId="10">
    <w:abstractNumId w:val="9"/>
  </w:num>
  <w:num w:numId="11">
    <w:abstractNumId w:val="1"/>
  </w:num>
  <w:num w:numId="12">
    <w:abstractNumId w:val="10"/>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9F3"/>
    <w:rsid w:val="00000E74"/>
    <w:rsid w:val="00041145"/>
    <w:rsid w:val="00064DFF"/>
    <w:rsid w:val="00066508"/>
    <w:rsid w:val="000C39EC"/>
    <w:rsid w:val="00120CAE"/>
    <w:rsid w:val="001222E7"/>
    <w:rsid w:val="001501BE"/>
    <w:rsid w:val="0016010F"/>
    <w:rsid w:val="00161A17"/>
    <w:rsid w:val="001759FD"/>
    <w:rsid w:val="0020494E"/>
    <w:rsid w:val="0021053B"/>
    <w:rsid w:val="002365DA"/>
    <w:rsid w:val="00246C5D"/>
    <w:rsid w:val="002566A8"/>
    <w:rsid w:val="00285203"/>
    <w:rsid w:val="002A2CFB"/>
    <w:rsid w:val="002A5CE3"/>
    <w:rsid w:val="002C6D83"/>
    <w:rsid w:val="002F3DED"/>
    <w:rsid w:val="00300416"/>
    <w:rsid w:val="003171D1"/>
    <w:rsid w:val="00326841"/>
    <w:rsid w:val="0034316D"/>
    <w:rsid w:val="00351BDD"/>
    <w:rsid w:val="003959F2"/>
    <w:rsid w:val="003C1606"/>
    <w:rsid w:val="003C3F6B"/>
    <w:rsid w:val="003D6FE0"/>
    <w:rsid w:val="003F2FBB"/>
    <w:rsid w:val="003F7EB8"/>
    <w:rsid w:val="00424BD3"/>
    <w:rsid w:val="00437D2A"/>
    <w:rsid w:val="00441AB7"/>
    <w:rsid w:val="00454E1C"/>
    <w:rsid w:val="00457DF3"/>
    <w:rsid w:val="00506920"/>
    <w:rsid w:val="005728CE"/>
    <w:rsid w:val="005B0C46"/>
    <w:rsid w:val="005D432E"/>
    <w:rsid w:val="005E667B"/>
    <w:rsid w:val="005F4327"/>
    <w:rsid w:val="005F61C1"/>
    <w:rsid w:val="0060214D"/>
    <w:rsid w:val="00603BF2"/>
    <w:rsid w:val="00621672"/>
    <w:rsid w:val="00630FC9"/>
    <w:rsid w:val="00662783"/>
    <w:rsid w:val="006A095A"/>
    <w:rsid w:val="006B4E29"/>
    <w:rsid w:val="006C369A"/>
    <w:rsid w:val="006F02A2"/>
    <w:rsid w:val="006F09BB"/>
    <w:rsid w:val="0074638A"/>
    <w:rsid w:val="00752891"/>
    <w:rsid w:val="007A379B"/>
    <w:rsid w:val="007D2698"/>
    <w:rsid w:val="007E6435"/>
    <w:rsid w:val="008144D0"/>
    <w:rsid w:val="00883C13"/>
    <w:rsid w:val="008B7F86"/>
    <w:rsid w:val="008E19F3"/>
    <w:rsid w:val="0090345B"/>
    <w:rsid w:val="00936C4E"/>
    <w:rsid w:val="009538A9"/>
    <w:rsid w:val="009877E2"/>
    <w:rsid w:val="009B2BB5"/>
    <w:rsid w:val="009D0BE0"/>
    <w:rsid w:val="00A102A9"/>
    <w:rsid w:val="00A15FA3"/>
    <w:rsid w:val="00A437D8"/>
    <w:rsid w:val="00A663E8"/>
    <w:rsid w:val="00A7124B"/>
    <w:rsid w:val="00A754CE"/>
    <w:rsid w:val="00A90D70"/>
    <w:rsid w:val="00A92596"/>
    <w:rsid w:val="00AA0C30"/>
    <w:rsid w:val="00AB3832"/>
    <w:rsid w:val="00B25390"/>
    <w:rsid w:val="00B66195"/>
    <w:rsid w:val="00B80AFE"/>
    <w:rsid w:val="00BA44D1"/>
    <w:rsid w:val="00BB2095"/>
    <w:rsid w:val="00BB299F"/>
    <w:rsid w:val="00BC5E2F"/>
    <w:rsid w:val="00BE731F"/>
    <w:rsid w:val="00C0333C"/>
    <w:rsid w:val="00C10F79"/>
    <w:rsid w:val="00C15779"/>
    <w:rsid w:val="00C37CC8"/>
    <w:rsid w:val="00CA0ABF"/>
    <w:rsid w:val="00CC5615"/>
    <w:rsid w:val="00CD74D4"/>
    <w:rsid w:val="00CE1081"/>
    <w:rsid w:val="00D15BE4"/>
    <w:rsid w:val="00D4008C"/>
    <w:rsid w:val="00D42D2E"/>
    <w:rsid w:val="00DB5E1C"/>
    <w:rsid w:val="00DC6A87"/>
    <w:rsid w:val="00DD3F80"/>
    <w:rsid w:val="00E012C2"/>
    <w:rsid w:val="00E155A4"/>
    <w:rsid w:val="00E16C5A"/>
    <w:rsid w:val="00E465F4"/>
    <w:rsid w:val="00E47943"/>
    <w:rsid w:val="00E75B0B"/>
    <w:rsid w:val="00E83EC7"/>
    <w:rsid w:val="00E97343"/>
    <w:rsid w:val="00EB07B8"/>
    <w:rsid w:val="00ED61B1"/>
    <w:rsid w:val="00EF174A"/>
    <w:rsid w:val="00EF2D69"/>
    <w:rsid w:val="00EF3CD1"/>
    <w:rsid w:val="00F00C71"/>
    <w:rsid w:val="00F87CE5"/>
    <w:rsid w:val="00FA1688"/>
    <w:rsid w:val="00FD0A13"/>
    <w:rsid w:val="00FD74D1"/>
    <w:rsid w:val="00FF38E9"/>
    <w:rsid w:val="00FF5E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006846-098A-4F83-9745-151E47E57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9F3"/>
    <w:pPr>
      <w:spacing w:after="0" w:line="240" w:lineRule="auto"/>
    </w:pPr>
    <w:rPr>
      <w:rFonts w:ascii="Times New Roman" w:eastAsia="Times New Roman" w:hAnsi="Times New Roman" w:cs="Times New Roman"/>
      <w:sz w:val="24"/>
      <w:szCs w:val="20"/>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8E19F3"/>
    <w:pPr>
      <w:spacing w:after="101" w:line="216" w:lineRule="exact"/>
      <w:ind w:firstLine="288"/>
      <w:jc w:val="both"/>
    </w:pPr>
    <w:rPr>
      <w:rFonts w:ascii="Arial" w:hAnsi="Arial" w:cs="Arial"/>
      <w:sz w:val="18"/>
      <w:lang w:eastAsia="es-ES"/>
    </w:rPr>
  </w:style>
  <w:style w:type="character" w:customStyle="1" w:styleId="TextoCar">
    <w:name w:val="Texto Car"/>
    <w:link w:val="Texto"/>
    <w:locked/>
    <w:rsid w:val="008E19F3"/>
    <w:rPr>
      <w:rFonts w:ascii="Arial" w:eastAsia="Times New Roman" w:hAnsi="Arial" w:cs="Arial"/>
      <w:sz w:val="18"/>
      <w:szCs w:val="20"/>
      <w:lang w:val="es-ES" w:eastAsia="es-ES"/>
    </w:rPr>
  </w:style>
  <w:style w:type="paragraph" w:styleId="Encabezado">
    <w:name w:val="header"/>
    <w:basedOn w:val="Normal"/>
    <w:link w:val="EncabezadoCar"/>
    <w:uiPriority w:val="99"/>
    <w:unhideWhenUsed/>
    <w:rsid w:val="008144D0"/>
    <w:pPr>
      <w:tabs>
        <w:tab w:val="center" w:pos="4419"/>
        <w:tab w:val="right" w:pos="8838"/>
      </w:tabs>
    </w:pPr>
  </w:style>
  <w:style w:type="character" w:customStyle="1" w:styleId="EncabezadoCar">
    <w:name w:val="Encabezado Car"/>
    <w:basedOn w:val="Fuentedeprrafopredeter"/>
    <w:link w:val="Encabezado"/>
    <w:uiPriority w:val="99"/>
    <w:rsid w:val="008144D0"/>
    <w:rPr>
      <w:rFonts w:ascii="Times New Roman" w:eastAsia="Times New Roman" w:hAnsi="Times New Roman" w:cs="Times New Roman"/>
      <w:sz w:val="24"/>
      <w:szCs w:val="20"/>
      <w:lang w:val="es-ES" w:eastAsia="es-MX"/>
    </w:rPr>
  </w:style>
  <w:style w:type="paragraph" w:styleId="Piedepgina">
    <w:name w:val="footer"/>
    <w:basedOn w:val="Normal"/>
    <w:link w:val="PiedepginaCar"/>
    <w:uiPriority w:val="99"/>
    <w:unhideWhenUsed/>
    <w:rsid w:val="008144D0"/>
    <w:pPr>
      <w:tabs>
        <w:tab w:val="center" w:pos="4419"/>
        <w:tab w:val="right" w:pos="8838"/>
      </w:tabs>
    </w:pPr>
  </w:style>
  <w:style w:type="character" w:customStyle="1" w:styleId="PiedepginaCar">
    <w:name w:val="Pie de página Car"/>
    <w:basedOn w:val="Fuentedeprrafopredeter"/>
    <w:link w:val="Piedepgina"/>
    <w:uiPriority w:val="99"/>
    <w:rsid w:val="008144D0"/>
    <w:rPr>
      <w:rFonts w:ascii="Times New Roman" w:eastAsia="Times New Roman" w:hAnsi="Times New Roman" w:cs="Times New Roman"/>
      <w:sz w:val="24"/>
      <w:szCs w:val="20"/>
      <w:lang w:val="es-ES" w:eastAsia="es-MX"/>
    </w:rPr>
  </w:style>
  <w:style w:type="paragraph" w:styleId="Textodeglobo">
    <w:name w:val="Balloon Text"/>
    <w:basedOn w:val="Normal"/>
    <w:link w:val="TextodegloboCar"/>
    <w:uiPriority w:val="99"/>
    <w:semiHidden/>
    <w:unhideWhenUsed/>
    <w:rsid w:val="008144D0"/>
    <w:rPr>
      <w:rFonts w:ascii="Tahoma" w:hAnsi="Tahoma" w:cs="Tahoma"/>
      <w:sz w:val="16"/>
      <w:szCs w:val="16"/>
    </w:rPr>
  </w:style>
  <w:style w:type="character" w:customStyle="1" w:styleId="TextodegloboCar">
    <w:name w:val="Texto de globo Car"/>
    <w:basedOn w:val="Fuentedeprrafopredeter"/>
    <w:link w:val="Textodeglobo"/>
    <w:uiPriority w:val="99"/>
    <w:semiHidden/>
    <w:rsid w:val="008144D0"/>
    <w:rPr>
      <w:rFonts w:ascii="Tahoma" w:eastAsia="Times New Roman" w:hAnsi="Tahoma" w:cs="Tahoma"/>
      <w:sz w:val="16"/>
      <w:szCs w:val="16"/>
      <w:lang w:val="es-ES" w:eastAsia="es-MX"/>
    </w:rPr>
  </w:style>
  <w:style w:type="paragraph" w:styleId="Textonotapie">
    <w:name w:val="footnote text"/>
    <w:basedOn w:val="Normal"/>
    <w:link w:val="TextonotapieCar"/>
    <w:rsid w:val="007E6435"/>
    <w:rPr>
      <w:sz w:val="20"/>
      <w:lang w:eastAsia="es-ES"/>
    </w:rPr>
  </w:style>
  <w:style w:type="character" w:customStyle="1" w:styleId="TextonotapieCar">
    <w:name w:val="Texto nota pie Car"/>
    <w:basedOn w:val="Fuentedeprrafopredeter"/>
    <w:link w:val="Textonotapie"/>
    <w:rsid w:val="007E6435"/>
    <w:rPr>
      <w:rFonts w:ascii="Times New Roman" w:eastAsia="Times New Roman" w:hAnsi="Times New Roman" w:cs="Times New Roman"/>
      <w:sz w:val="20"/>
      <w:szCs w:val="20"/>
      <w:lang w:val="es-ES" w:eastAsia="es-ES"/>
    </w:rPr>
  </w:style>
  <w:style w:type="character" w:styleId="Refdenotaalpie">
    <w:name w:val="footnote reference"/>
    <w:basedOn w:val="Fuentedeprrafopredeter"/>
    <w:rsid w:val="007E6435"/>
    <w:rPr>
      <w:vertAlign w:val="superscript"/>
    </w:rPr>
  </w:style>
  <w:style w:type="paragraph" w:customStyle="1" w:styleId="NoParagraphStyle">
    <w:name w:val="[No Paragraph Style]"/>
    <w:rsid w:val="007E6435"/>
    <w:pPr>
      <w:widowControl w:val="0"/>
      <w:autoSpaceDE w:val="0"/>
      <w:autoSpaceDN w:val="0"/>
      <w:adjustRightInd w:val="0"/>
      <w:spacing w:after="0" w:line="288" w:lineRule="auto"/>
    </w:pPr>
    <w:rPr>
      <w:rFonts w:ascii="MinionPro-Regular" w:hAnsi="MinionPro-Regular" w:cs="MinionPro-Regular"/>
      <w:color w:val="000000"/>
      <w:sz w:val="24"/>
      <w:szCs w:val="24"/>
      <w:lang w:val="en-US"/>
    </w:rPr>
  </w:style>
  <w:style w:type="table" w:styleId="Tablaconcuadrcula">
    <w:name w:val="Table Grid"/>
    <w:basedOn w:val="Tablanormal"/>
    <w:uiPriority w:val="59"/>
    <w:rsid w:val="00285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85203"/>
    <w:pPr>
      <w:spacing w:after="200" w:line="276" w:lineRule="auto"/>
      <w:ind w:left="720"/>
      <w:contextualSpacing/>
    </w:pPr>
    <w:rPr>
      <w:rFonts w:asciiTheme="minorHAnsi" w:eastAsiaTheme="minorHAnsi" w:hAnsiTheme="minorHAnsi" w:cstheme="minorBidi"/>
      <w:sz w:val="22"/>
      <w:szCs w:val="22"/>
      <w:lang w:val="es-MX" w:eastAsia="en-US"/>
    </w:rPr>
  </w:style>
  <w:style w:type="character" w:styleId="Hipervnculo">
    <w:name w:val="Hyperlink"/>
    <w:basedOn w:val="Fuentedeprrafopredeter"/>
    <w:uiPriority w:val="99"/>
    <w:unhideWhenUsed/>
    <w:rsid w:val="001222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94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dif.tlaxcala.gob.mx/index.php?option=com_content&amp;view=article&amp;id=170&amp;Itemid=7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438</TotalTime>
  <Pages>3</Pages>
  <Words>902</Words>
  <Characters>4962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Alfredo Alfonso Nava Morales</dc:creator>
  <cp:lastModifiedBy>Planeación</cp:lastModifiedBy>
  <cp:revision>45</cp:revision>
  <cp:lastPrinted>2018-04-11T23:00:00Z</cp:lastPrinted>
  <dcterms:created xsi:type="dcterms:W3CDTF">2017-03-29T21:44:00Z</dcterms:created>
  <dcterms:modified xsi:type="dcterms:W3CDTF">2018-04-11T23:21:00Z</dcterms:modified>
</cp:coreProperties>
</file>