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AE2" w:rsidRPr="00D85E98" w:rsidRDefault="00254DAB" w:rsidP="00940AE2">
      <w:pPr>
        <w:pStyle w:val="Texto"/>
        <w:spacing w:line="252" w:lineRule="exact"/>
        <w:ind w:firstLine="0"/>
        <w:jc w:val="center"/>
        <w:rPr>
          <w:b/>
          <w:sz w:val="20"/>
        </w:rPr>
      </w:pPr>
      <w:r>
        <w:rPr>
          <w:b/>
          <w:sz w:val="20"/>
        </w:rPr>
        <w:t>Seguimiento</w:t>
      </w:r>
      <w:r w:rsidR="0051146B">
        <w:rPr>
          <w:b/>
          <w:sz w:val="20"/>
        </w:rPr>
        <w:t xml:space="preserve"> </w:t>
      </w:r>
      <w:r w:rsidR="00940AE2" w:rsidRPr="00D85E98">
        <w:rPr>
          <w:b/>
          <w:sz w:val="20"/>
        </w:rPr>
        <w:t xml:space="preserve"> de Evaluaciones</w:t>
      </w:r>
    </w:p>
    <w:p w:rsidR="00D85E98" w:rsidRDefault="00DF6A73" w:rsidP="00254DAB">
      <w:pPr>
        <w:pStyle w:val="Texto"/>
        <w:spacing w:after="0" w:line="240" w:lineRule="auto"/>
        <w:ind w:firstLine="0"/>
        <w:jc w:val="center"/>
        <w:rPr>
          <w:b/>
          <w:color w:val="000000"/>
          <w:sz w:val="20"/>
          <w:szCs w:val="16"/>
          <w:lang w:eastAsia="es-MX"/>
        </w:rPr>
      </w:pPr>
      <w:r>
        <w:rPr>
          <w:b/>
          <w:color w:val="000000"/>
          <w:sz w:val="20"/>
          <w:szCs w:val="16"/>
          <w:lang w:eastAsia="es-MX"/>
        </w:rPr>
        <w:t xml:space="preserve">Evaluación </w:t>
      </w:r>
      <w:r w:rsidR="00940AE2" w:rsidRPr="00D85E98">
        <w:rPr>
          <w:b/>
          <w:color w:val="000000"/>
          <w:sz w:val="20"/>
          <w:szCs w:val="16"/>
          <w:lang w:eastAsia="es-MX"/>
        </w:rPr>
        <w:t>Específica de</w:t>
      </w:r>
      <w:r>
        <w:rPr>
          <w:b/>
          <w:color w:val="000000"/>
          <w:sz w:val="20"/>
          <w:szCs w:val="16"/>
          <w:lang w:eastAsia="es-MX"/>
        </w:rPr>
        <w:t>l</w:t>
      </w:r>
      <w:r w:rsidR="00940AE2" w:rsidRPr="00D85E98">
        <w:rPr>
          <w:b/>
          <w:color w:val="000000"/>
          <w:sz w:val="20"/>
          <w:szCs w:val="16"/>
          <w:lang w:eastAsia="es-MX"/>
        </w:rPr>
        <w:t xml:space="preserve"> Desempeño del Programa de Apoyo para la Protección de las Personas en Estado de Necesidad</w:t>
      </w:r>
    </w:p>
    <w:p w:rsidR="00940AE2" w:rsidRPr="00D85E98" w:rsidRDefault="00F81CA7" w:rsidP="00940AE2">
      <w:pPr>
        <w:pStyle w:val="Texto"/>
        <w:spacing w:after="0" w:line="240" w:lineRule="auto"/>
        <w:ind w:firstLine="0"/>
        <w:jc w:val="center"/>
        <w:rPr>
          <w:b/>
          <w:color w:val="000000"/>
          <w:sz w:val="20"/>
          <w:szCs w:val="16"/>
          <w:lang w:eastAsia="es-MX"/>
        </w:rPr>
      </w:pPr>
      <w:r>
        <w:rPr>
          <w:b/>
          <w:color w:val="000000"/>
          <w:sz w:val="20"/>
          <w:szCs w:val="16"/>
          <w:lang w:eastAsia="es-MX"/>
        </w:rPr>
        <w:t>(</w:t>
      </w:r>
      <w:r w:rsidR="00D85E98">
        <w:rPr>
          <w:b/>
          <w:color w:val="000000"/>
          <w:sz w:val="20"/>
          <w:szCs w:val="16"/>
          <w:lang w:eastAsia="es-MX"/>
        </w:rPr>
        <w:t>PAPPEN</w:t>
      </w:r>
      <w:r>
        <w:rPr>
          <w:b/>
          <w:color w:val="000000"/>
          <w:sz w:val="20"/>
          <w:szCs w:val="16"/>
          <w:lang w:eastAsia="es-MX"/>
        </w:rPr>
        <w:t>)</w:t>
      </w:r>
      <w:r w:rsidR="00D85E98">
        <w:rPr>
          <w:b/>
          <w:color w:val="000000"/>
          <w:sz w:val="20"/>
          <w:szCs w:val="16"/>
          <w:lang w:eastAsia="es-MX"/>
        </w:rPr>
        <w:t xml:space="preserve"> 2016</w:t>
      </w:r>
    </w:p>
    <w:p w:rsidR="008E19F3" w:rsidRPr="0023334C" w:rsidRDefault="008E19F3" w:rsidP="008E19F3">
      <w:pPr>
        <w:pStyle w:val="Texto"/>
        <w:spacing w:line="252" w:lineRule="exact"/>
        <w:ind w:firstLine="0"/>
        <w:jc w:val="center"/>
      </w:pPr>
    </w:p>
    <w:tbl>
      <w:tblPr>
        <w:tblStyle w:val="Tablaconcuadrcula"/>
        <w:tblW w:w="17401" w:type="dxa"/>
        <w:jc w:val="center"/>
        <w:tblLayout w:type="fixed"/>
        <w:tblLook w:val="04A0" w:firstRow="1" w:lastRow="0" w:firstColumn="1" w:lastColumn="0" w:noHBand="0" w:noVBand="1"/>
      </w:tblPr>
      <w:tblGrid>
        <w:gridCol w:w="1570"/>
        <w:gridCol w:w="2322"/>
        <w:gridCol w:w="2312"/>
        <w:gridCol w:w="6095"/>
        <w:gridCol w:w="2551"/>
        <w:gridCol w:w="2551"/>
      </w:tblGrid>
      <w:tr w:rsidR="00A21C3D" w:rsidRPr="0077341A" w:rsidTr="0050542A">
        <w:trPr>
          <w:tblHeader/>
          <w:jc w:val="center"/>
        </w:trPr>
        <w:tc>
          <w:tcPr>
            <w:tcW w:w="1570" w:type="dxa"/>
            <w:shd w:val="clear" w:color="auto" w:fill="1F3864" w:themeFill="accent5" w:themeFillShade="80"/>
          </w:tcPr>
          <w:p w:rsidR="00A21C3D" w:rsidRPr="0077341A" w:rsidRDefault="00A21C3D" w:rsidP="00A40A9C">
            <w:pPr>
              <w:jc w:val="center"/>
              <w:rPr>
                <w:rFonts w:ascii="Century Gothic" w:hAnsi="Century Gothic"/>
                <w:b/>
                <w:sz w:val="18"/>
              </w:rPr>
            </w:pPr>
            <w:bookmarkStart w:id="0" w:name="_GoBack"/>
            <w:r w:rsidRPr="0077341A">
              <w:rPr>
                <w:rFonts w:ascii="Century Gothic" w:hAnsi="Century Gothic"/>
                <w:b/>
                <w:sz w:val="18"/>
              </w:rPr>
              <w:t>Parámetro</w:t>
            </w:r>
          </w:p>
        </w:tc>
        <w:tc>
          <w:tcPr>
            <w:tcW w:w="2322" w:type="dxa"/>
            <w:shd w:val="clear" w:color="auto" w:fill="1F3864" w:themeFill="accent5" w:themeFillShade="80"/>
          </w:tcPr>
          <w:p w:rsidR="00A21C3D" w:rsidRPr="0077341A" w:rsidRDefault="00A21C3D" w:rsidP="00A40A9C">
            <w:pPr>
              <w:jc w:val="center"/>
              <w:rPr>
                <w:rFonts w:ascii="Century Gothic" w:hAnsi="Century Gothic"/>
                <w:b/>
                <w:sz w:val="18"/>
              </w:rPr>
            </w:pPr>
            <w:r w:rsidRPr="0077341A">
              <w:rPr>
                <w:rFonts w:ascii="Century Gothic" w:hAnsi="Century Gothic"/>
                <w:b/>
                <w:sz w:val="18"/>
              </w:rPr>
              <w:t>Área susceptible de mejora (ASM)</w:t>
            </w:r>
          </w:p>
        </w:tc>
        <w:tc>
          <w:tcPr>
            <w:tcW w:w="2312" w:type="dxa"/>
            <w:shd w:val="clear" w:color="auto" w:fill="1F3864" w:themeFill="accent5" w:themeFillShade="80"/>
          </w:tcPr>
          <w:p w:rsidR="00A21C3D" w:rsidRPr="0077341A" w:rsidRDefault="00A21C3D" w:rsidP="00A40A9C">
            <w:pPr>
              <w:jc w:val="center"/>
              <w:rPr>
                <w:rFonts w:ascii="Century Gothic" w:hAnsi="Century Gothic"/>
                <w:b/>
                <w:sz w:val="18"/>
              </w:rPr>
            </w:pPr>
            <w:r w:rsidRPr="0077341A">
              <w:rPr>
                <w:rFonts w:ascii="Century Gothic" w:hAnsi="Century Gothic"/>
                <w:b/>
                <w:sz w:val="18"/>
              </w:rPr>
              <w:t>Recomendaciones</w:t>
            </w:r>
          </w:p>
        </w:tc>
        <w:tc>
          <w:tcPr>
            <w:tcW w:w="6095" w:type="dxa"/>
            <w:shd w:val="clear" w:color="auto" w:fill="1F3864" w:themeFill="accent5" w:themeFillShade="80"/>
          </w:tcPr>
          <w:p w:rsidR="00A21C3D" w:rsidRPr="0077341A" w:rsidRDefault="00A21C3D" w:rsidP="00A40A9C">
            <w:pPr>
              <w:jc w:val="center"/>
              <w:rPr>
                <w:rFonts w:ascii="Century Gothic" w:hAnsi="Century Gothic"/>
                <w:b/>
                <w:sz w:val="18"/>
              </w:rPr>
            </w:pPr>
            <w:r w:rsidRPr="0077341A">
              <w:rPr>
                <w:rFonts w:ascii="Century Gothic" w:hAnsi="Century Gothic"/>
                <w:b/>
                <w:sz w:val="18"/>
              </w:rPr>
              <w:t>Observaciones</w:t>
            </w:r>
          </w:p>
          <w:p w:rsidR="00A21C3D" w:rsidRPr="0077341A" w:rsidRDefault="00A21C3D" w:rsidP="00A40A9C">
            <w:pPr>
              <w:jc w:val="center"/>
              <w:rPr>
                <w:rFonts w:ascii="Century Gothic" w:hAnsi="Century Gothic"/>
                <w:b/>
                <w:sz w:val="18"/>
              </w:rPr>
            </w:pPr>
          </w:p>
        </w:tc>
        <w:tc>
          <w:tcPr>
            <w:tcW w:w="2551" w:type="dxa"/>
            <w:shd w:val="clear" w:color="auto" w:fill="1F3864" w:themeFill="accent5" w:themeFillShade="80"/>
          </w:tcPr>
          <w:p w:rsidR="00A21C3D" w:rsidRPr="0077341A" w:rsidRDefault="00A21C3D" w:rsidP="00A21C3D">
            <w:pPr>
              <w:jc w:val="center"/>
              <w:rPr>
                <w:rFonts w:ascii="Century Gothic" w:hAnsi="Century Gothic"/>
                <w:b/>
                <w:sz w:val="18"/>
              </w:rPr>
            </w:pPr>
            <w:r>
              <w:rPr>
                <w:rFonts w:ascii="Century Gothic" w:hAnsi="Century Gothic"/>
                <w:b/>
                <w:sz w:val="18"/>
              </w:rPr>
              <w:t>Mejora</w:t>
            </w:r>
          </w:p>
        </w:tc>
        <w:tc>
          <w:tcPr>
            <w:tcW w:w="2551" w:type="dxa"/>
            <w:shd w:val="clear" w:color="auto" w:fill="1F3864" w:themeFill="accent5" w:themeFillShade="80"/>
          </w:tcPr>
          <w:p w:rsidR="00A21C3D" w:rsidRDefault="00A21C3D" w:rsidP="00A21C3D">
            <w:pPr>
              <w:jc w:val="center"/>
              <w:rPr>
                <w:rFonts w:ascii="Century Gothic" w:hAnsi="Century Gothic"/>
                <w:b/>
                <w:sz w:val="18"/>
              </w:rPr>
            </w:pPr>
            <w:r>
              <w:rPr>
                <w:rFonts w:ascii="Century Gothic" w:hAnsi="Century Gothic"/>
                <w:b/>
                <w:sz w:val="18"/>
              </w:rPr>
              <w:t>Avance</w:t>
            </w:r>
          </w:p>
        </w:tc>
      </w:tr>
      <w:tr w:rsidR="00A21C3D" w:rsidRPr="0077341A" w:rsidTr="0050542A">
        <w:trPr>
          <w:jc w:val="center"/>
        </w:trPr>
        <w:tc>
          <w:tcPr>
            <w:tcW w:w="1570" w:type="dxa"/>
            <w:shd w:val="clear" w:color="auto" w:fill="auto"/>
            <w:vAlign w:val="center"/>
          </w:tcPr>
          <w:p w:rsidR="00A21C3D" w:rsidRPr="0077341A" w:rsidRDefault="00A21C3D" w:rsidP="0003277F">
            <w:pPr>
              <w:jc w:val="center"/>
              <w:rPr>
                <w:rFonts w:ascii="Century Gothic" w:hAnsi="Century Gothic"/>
                <w:b/>
                <w:sz w:val="18"/>
              </w:rPr>
            </w:pPr>
            <w:r w:rsidRPr="0077341A">
              <w:rPr>
                <w:rFonts w:ascii="Century Gothic" w:hAnsi="Century Gothic"/>
                <w:b/>
                <w:sz w:val="18"/>
              </w:rPr>
              <w:t>Alineación documentos rectores</w:t>
            </w:r>
          </w:p>
        </w:tc>
        <w:tc>
          <w:tcPr>
            <w:tcW w:w="2322" w:type="dxa"/>
          </w:tcPr>
          <w:p w:rsidR="00A21C3D" w:rsidRPr="0077341A" w:rsidRDefault="00A21C3D" w:rsidP="00A40A9C">
            <w:pPr>
              <w:rPr>
                <w:rFonts w:ascii="Century Gothic" w:hAnsi="Century Gothic"/>
                <w:sz w:val="16"/>
              </w:rPr>
            </w:pPr>
          </w:p>
        </w:tc>
        <w:tc>
          <w:tcPr>
            <w:tcW w:w="2312" w:type="dxa"/>
          </w:tcPr>
          <w:p w:rsidR="00A21C3D" w:rsidRPr="0077341A" w:rsidRDefault="00A21C3D" w:rsidP="00A40A9C">
            <w:pPr>
              <w:rPr>
                <w:rFonts w:ascii="Century Gothic" w:hAnsi="Century Gothic"/>
                <w:sz w:val="16"/>
              </w:rPr>
            </w:pPr>
          </w:p>
        </w:tc>
        <w:tc>
          <w:tcPr>
            <w:tcW w:w="6095" w:type="dxa"/>
          </w:tcPr>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r w:rsidRPr="0061185C">
              <w:rPr>
                <w:rFonts w:ascii="Century Gothic" w:hAnsi="Century Gothic"/>
                <w:sz w:val="16"/>
              </w:rPr>
              <w:t xml:space="preserve">El presente proyecto </w:t>
            </w:r>
            <w:r w:rsidRPr="0061185C">
              <w:rPr>
                <w:rFonts w:ascii="Century Gothic" w:hAnsi="Century Gothic"/>
                <w:b/>
                <w:sz w:val="16"/>
              </w:rPr>
              <w:t>está alineado al apartado VI.II México Incluyente, Objetivo 2.5 Proveer un entorno adecuado para el desarrollo de una vida digna. La estrategia III. Perspectiva de Género,  Línea de Acción: diseñar, aplicar y promover políticas y servicios de apoyo a la familia incluyendo servicios accesibles, asequibles y de calidad para el cuidado de infantes... PND 2013-2018</w:t>
            </w:r>
            <w:r w:rsidRPr="0061185C">
              <w:rPr>
                <w:rFonts w:ascii="Century Gothic" w:hAnsi="Century Gothic"/>
                <w:sz w:val="16"/>
              </w:rPr>
              <w:t>.  PED 2011-2016 2.2. Readecuación de los programas sociales en la entidad. Línea de acción 2.2.12 y Reglas de Operación Programa denominado Apoyos para la Protección de las Personas en Estado de Necesidad.</w:t>
            </w: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r w:rsidRPr="004F034A">
              <w:rPr>
                <w:rFonts w:ascii="Century Gothic" w:hAnsi="Century Gothic"/>
                <w:b/>
                <w:sz w:val="16"/>
              </w:rPr>
              <w:t>Se anexa</w:t>
            </w:r>
            <w:r>
              <w:rPr>
                <w:rFonts w:ascii="Century Gothic" w:hAnsi="Century Gothic"/>
                <w:sz w:val="16"/>
              </w:rPr>
              <w:t xml:space="preserve"> copia del </w:t>
            </w:r>
            <w:r w:rsidRPr="004F034A">
              <w:rPr>
                <w:rFonts w:ascii="Century Gothic" w:hAnsi="Century Gothic"/>
                <w:b/>
                <w:sz w:val="16"/>
              </w:rPr>
              <w:t>Plan Nacional de Desarrollo 2013-2018.</w:t>
            </w:r>
          </w:p>
          <w:p w:rsidR="00A21C3D" w:rsidRDefault="00A21C3D" w:rsidP="00A40A9C">
            <w:pPr>
              <w:jc w:val="both"/>
              <w:rPr>
                <w:rFonts w:ascii="Century Gothic" w:hAnsi="Century Gothic"/>
                <w:sz w:val="16"/>
              </w:rPr>
            </w:pPr>
          </w:p>
          <w:p w:rsidR="00A21C3D" w:rsidRPr="004F034A" w:rsidRDefault="00A21C3D" w:rsidP="00A40A9C">
            <w:pPr>
              <w:jc w:val="both"/>
              <w:rPr>
                <w:rFonts w:ascii="Century Gothic" w:hAnsi="Century Gothic"/>
                <w:b/>
                <w:sz w:val="16"/>
              </w:rPr>
            </w:pPr>
            <w:r w:rsidRPr="004F034A">
              <w:rPr>
                <w:rFonts w:ascii="Century Gothic" w:hAnsi="Century Gothic"/>
                <w:b/>
                <w:sz w:val="16"/>
              </w:rPr>
              <w:t>Se adjunta</w:t>
            </w:r>
            <w:r>
              <w:rPr>
                <w:rFonts w:ascii="Century Gothic" w:hAnsi="Century Gothic"/>
                <w:sz w:val="16"/>
              </w:rPr>
              <w:t xml:space="preserve"> copia del </w:t>
            </w:r>
            <w:r w:rsidRPr="004F034A">
              <w:rPr>
                <w:rFonts w:ascii="Century Gothic" w:hAnsi="Century Gothic"/>
                <w:b/>
                <w:sz w:val="16"/>
              </w:rPr>
              <w:t>apartado VI.2. México Incluyente.</w:t>
            </w:r>
          </w:p>
          <w:p w:rsidR="00A21C3D" w:rsidRDefault="00A21C3D" w:rsidP="00A40A9C">
            <w:pPr>
              <w:jc w:val="both"/>
              <w:rPr>
                <w:rFonts w:ascii="Century Gothic" w:hAnsi="Century Gothic"/>
                <w:sz w:val="16"/>
              </w:rPr>
            </w:pPr>
          </w:p>
          <w:p w:rsidR="00A21C3D" w:rsidRPr="004F034A" w:rsidRDefault="00A21C3D" w:rsidP="00A40A9C">
            <w:pPr>
              <w:jc w:val="both"/>
              <w:rPr>
                <w:rFonts w:ascii="Century Gothic" w:hAnsi="Century Gothic"/>
                <w:b/>
                <w:sz w:val="16"/>
              </w:rPr>
            </w:pPr>
            <w:r w:rsidRPr="004F034A">
              <w:rPr>
                <w:rFonts w:ascii="Century Gothic" w:hAnsi="Century Gothic"/>
                <w:b/>
                <w:sz w:val="16"/>
              </w:rPr>
              <w:t>Se anexa documentos Plan Estatal de desarrollo 2011-2016, sección III (Desarrollo Social Incluyente para fortalecer el Bienestar).</w:t>
            </w:r>
          </w:p>
          <w:p w:rsidR="00A21C3D" w:rsidRDefault="00A21C3D" w:rsidP="00A40A9C">
            <w:pPr>
              <w:jc w:val="both"/>
              <w:rPr>
                <w:rFonts w:ascii="Century Gothic" w:hAnsi="Century Gothic"/>
                <w:sz w:val="16"/>
              </w:rPr>
            </w:pPr>
          </w:p>
          <w:p w:rsidR="00A21C3D" w:rsidRPr="0077341A" w:rsidRDefault="00A21C3D" w:rsidP="00A40A9C">
            <w:pPr>
              <w:jc w:val="both"/>
              <w:rPr>
                <w:rFonts w:ascii="Century Gothic" w:hAnsi="Century Gothic"/>
                <w:sz w:val="16"/>
              </w:rPr>
            </w:pPr>
            <w:r w:rsidRPr="004F034A">
              <w:rPr>
                <w:rFonts w:ascii="Century Gothic" w:hAnsi="Century Gothic"/>
                <w:b/>
                <w:sz w:val="16"/>
              </w:rPr>
              <w:t xml:space="preserve">Se anexa </w:t>
            </w:r>
            <w:r>
              <w:rPr>
                <w:rFonts w:ascii="Century Gothic" w:hAnsi="Century Gothic"/>
                <w:sz w:val="16"/>
              </w:rPr>
              <w:t xml:space="preserve">copia de </w:t>
            </w:r>
            <w:r w:rsidRPr="004F034A">
              <w:rPr>
                <w:rFonts w:ascii="Century Gothic" w:hAnsi="Century Gothic"/>
                <w:b/>
                <w:sz w:val="16"/>
              </w:rPr>
              <w:t>Reglas de Operación del Programa de Apoyos para la Protección de las personas en Estado de Necesidad para el Ejercicio Fiscal 2016.</w:t>
            </w:r>
          </w:p>
        </w:tc>
        <w:tc>
          <w:tcPr>
            <w:tcW w:w="2551" w:type="dxa"/>
          </w:tcPr>
          <w:p w:rsidR="00A21C3D" w:rsidRDefault="00A21C3D" w:rsidP="00A40A9C">
            <w:pPr>
              <w:jc w:val="both"/>
              <w:rPr>
                <w:rFonts w:ascii="Century Gothic" w:hAnsi="Century Gothic"/>
                <w:sz w:val="16"/>
              </w:rPr>
            </w:pPr>
          </w:p>
          <w:p w:rsidR="00A21C3D" w:rsidRDefault="00A21C3D" w:rsidP="00A21C3D">
            <w:pPr>
              <w:rPr>
                <w:rFonts w:ascii="Century Gothic" w:hAnsi="Century Gothic"/>
                <w:sz w:val="16"/>
              </w:rPr>
            </w:pPr>
          </w:p>
          <w:p w:rsidR="00A21C3D" w:rsidRDefault="00A21C3D" w:rsidP="00A21C3D">
            <w:pPr>
              <w:rPr>
                <w:rFonts w:ascii="Century Gothic" w:hAnsi="Century Gothic"/>
                <w:sz w:val="16"/>
              </w:rPr>
            </w:pPr>
          </w:p>
          <w:p w:rsidR="00A21C3D" w:rsidRPr="00A21C3D" w:rsidRDefault="00A21C3D" w:rsidP="00A21C3D">
            <w:pPr>
              <w:jc w:val="center"/>
              <w:rPr>
                <w:rFonts w:ascii="Century Gothic" w:hAnsi="Century Gothic"/>
                <w:sz w:val="16"/>
              </w:rPr>
            </w:pPr>
            <w:r>
              <w:rPr>
                <w:rFonts w:ascii="Century Gothic" w:hAnsi="Century Gothic"/>
                <w:sz w:val="16"/>
              </w:rPr>
              <w:t>ATENDIDO</w:t>
            </w:r>
          </w:p>
        </w:tc>
        <w:tc>
          <w:tcPr>
            <w:tcW w:w="2551" w:type="dxa"/>
          </w:tcPr>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r>
              <w:rPr>
                <w:rFonts w:ascii="Century Gothic" w:hAnsi="Century Gothic"/>
                <w:sz w:val="16"/>
              </w:rPr>
              <w:t xml:space="preserve">                    100</w:t>
            </w:r>
          </w:p>
        </w:tc>
      </w:tr>
      <w:tr w:rsidR="00A21C3D" w:rsidRPr="0077341A" w:rsidTr="0050542A">
        <w:trPr>
          <w:jc w:val="center"/>
        </w:trPr>
        <w:tc>
          <w:tcPr>
            <w:tcW w:w="1570" w:type="dxa"/>
            <w:shd w:val="clear" w:color="auto" w:fill="auto"/>
            <w:vAlign w:val="center"/>
          </w:tcPr>
          <w:p w:rsidR="00A21C3D" w:rsidRPr="0077341A" w:rsidRDefault="00A21C3D" w:rsidP="0003277F">
            <w:pPr>
              <w:jc w:val="center"/>
              <w:rPr>
                <w:rFonts w:ascii="Century Gothic" w:hAnsi="Century Gothic"/>
                <w:b/>
                <w:sz w:val="18"/>
              </w:rPr>
            </w:pPr>
            <w:r w:rsidRPr="0077341A">
              <w:rPr>
                <w:rFonts w:ascii="Century Gothic" w:hAnsi="Century Gothic"/>
                <w:b/>
                <w:sz w:val="18"/>
              </w:rPr>
              <w:t>MIR</w:t>
            </w:r>
          </w:p>
        </w:tc>
        <w:tc>
          <w:tcPr>
            <w:tcW w:w="2322" w:type="dxa"/>
          </w:tcPr>
          <w:p w:rsidR="00A21C3D" w:rsidRPr="0077341A" w:rsidRDefault="00A21C3D" w:rsidP="00A40A9C">
            <w:pPr>
              <w:rPr>
                <w:rFonts w:ascii="Century Gothic" w:hAnsi="Century Gothic"/>
                <w:sz w:val="16"/>
              </w:rPr>
            </w:pPr>
          </w:p>
        </w:tc>
        <w:tc>
          <w:tcPr>
            <w:tcW w:w="2312" w:type="dxa"/>
            <w:vAlign w:val="center"/>
          </w:tcPr>
          <w:p w:rsidR="00A21C3D" w:rsidRPr="0077341A" w:rsidRDefault="00A21C3D" w:rsidP="00164530">
            <w:pPr>
              <w:jc w:val="center"/>
              <w:rPr>
                <w:rFonts w:ascii="Century Gothic" w:hAnsi="Century Gothic"/>
                <w:sz w:val="16"/>
              </w:rPr>
            </w:pPr>
            <w:r w:rsidRPr="0077341A">
              <w:rPr>
                <w:rFonts w:ascii="Century Gothic" w:hAnsi="Century Gothic"/>
                <w:sz w:val="16"/>
              </w:rPr>
              <w:t>El diseño de una MIR con base a la matriz de Marco Lógico (MML).</w:t>
            </w:r>
          </w:p>
        </w:tc>
        <w:tc>
          <w:tcPr>
            <w:tcW w:w="6095" w:type="dxa"/>
          </w:tcPr>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r w:rsidRPr="005C74DA">
              <w:rPr>
                <w:rFonts w:ascii="Century Gothic" w:hAnsi="Century Gothic"/>
                <w:b/>
                <w:sz w:val="16"/>
              </w:rPr>
              <w:t>Se elaboró la Matriz de Marco Lógico al Programa de Apoyos para la Protección de las Personas en Estado de Necesidad 2016</w:t>
            </w:r>
            <w:r w:rsidRPr="0061185C">
              <w:rPr>
                <w:rFonts w:ascii="Century Gothic" w:hAnsi="Century Gothic"/>
                <w:sz w:val="16"/>
              </w:rPr>
              <w:t>.</w:t>
            </w: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r w:rsidRPr="005C74DA">
              <w:rPr>
                <w:rFonts w:ascii="Century Gothic" w:hAnsi="Century Gothic"/>
                <w:b/>
                <w:sz w:val="16"/>
              </w:rPr>
              <w:t>Se adjunta</w:t>
            </w:r>
            <w:r>
              <w:rPr>
                <w:rFonts w:ascii="Century Gothic" w:hAnsi="Century Gothic"/>
                <w:sz w:val="16"/>
              </w:rPr>
              <w:t xml:space="preserve"> documentación </w:t>
            </w:r>
            <w:r w:rsidRPr="005C74DA">
              <w:rPr>
                <w:rFonts w:ascii="Century Gothic" w:hAnsi="Century Gothic"/>
                <w:b/>
                <w:sz w:val="16"/>
              </w:rPr>
              <w:t>“Anteproyecto de presupuesto de egresos 2016:</w:t>
            </w:r>
          </w:p>
          <w:p w:rsidR="00A21C3D" w:rsidRDefault="00A21C3D" w:rsidP="00A40A9C">
            <w:pPr>
              <w:jc w:val="both"/>
              <w:rPr>
                <w:rFonts w:ascii="Century Gothic" w:hAnsi="Century Gothic"/>
                <w:sz w:val="16"/>
              </w:rPr>
            </w:pP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Situación deseada</w:t>
            </w: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Árbol del problema (efecto, problema, causa.)</w:t>
            </w: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Análisis de involucrados</w:t>
            </w: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Árbol del objetivo (fines, objetivo, medios</w:t>
            </w: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Acciones probables (objetivo,  medios entregables, actividades.)</w:t>
            </w: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Selección de alternativas (actividades, alternativas.)</w:t>
            </w: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Resumen narrativo</w:t>
            </w: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 xml:space="preserve">Gestión </w:t>
            </w: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 xml:space="preserve">Verificación </w:t>
            </w:r>
          </w:p>
          <w:p w:rsidR="00A21C3D"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t>Supuestos</w:t>
            </w:r>
          </w:p>
          <w:p w:rsidR="00A21C3D" w:rsidRPr="00036676" w:rsidRDefault="00A21C3D" w:rsidP="0003277F">
            <w:pPr>
              <w:pStyle w:val="Prrafodelista"/>
              <w:numPr>
                <w:ilvl w:val="0"/>
                <w:numId w:val="6"/>
              </w:numPr>
              <w:spacing w:after="0" w:line="240" w:lineRule="auto"/>
              <w:jc w:val="both"/>
              <w:rPr>
                <w:rFonts w:ascii="Century Gothic" w:hAnsi="Century Gothic"/>
                <w:sz w:val="16"/>
              </w:rPr>
            </w:pPr>
            <w:r>
              <w:rPr>
                <w:rFonts w:ascii="Century Gothic" w:hAnsi="Century Gothic"/>
                <w:sz w:val="16"/>
              </w:rPr>
              <w:lastRenderedPageBreak/>
              <w:t>Metas trimestrales</w:t>
            </w:r>
          </w:p>
        </w:tc>
        <w:tc>
          <w:tcPr>
            <w:tcW w:w="2551" w:type="dxa"/>
          </w:tcPr>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r>
              <w:rPr>
                <w:rFonts w:ascii="Century Gothic" w:hAnsi="Century Gothic"/>
                <w:sz w:val="16"/>
              </w:rPr>
              <w:t xml:space="preserve">               ATENDIDO</w:t>
            </w:r>
          </w:p>
        </w:tc>
        <w:tc>
          <w:tcPr>
            <w:tcW w:w="2551" w:type="dxa"/>
          </w:tcPr>
          <w:p w:rsidR="00A21C3D" w:rsidRDefault="00A21C3D" w:rsidP="00A40A9C">
            <w:pPr>
              <w:jc w:val="both"/>
              <w:rPr>
                <w:rFonts w:ascii="Century Gothic" w:hAnsi="Century Gothic"/>
                <w:sz w:val="16"/>
              </w:rPr>
            </w:pPr>
          </w:p>
          <w:p w:rsidR="00A21C3D" w:rsidRDefault="00A21C3D" w:rsidP="00A21C3D">
            <w:pPr>
              <w:rPr>
                <w:rFonts w:ascii="Century Gothic" w:hAnsi="Century Gothic"/>
                <w:sz w:val="16"/>
              </w:rPr>
            </w:pPr>
          </w:p>
          <w:p w:rsidR="00A21C3D" w:rsidRDefault="00A21C3D" w:rsidP="00A21C3D">
            <w:pPr>
              <w:jc w:val="center"/>
              <w:rPr>
                <w:rFonts w:ascii="Century Gothic" w:hAnsi="Century Gothic"/>
                <w:sz w:val="16"/>
              </w:rPr>
            </w:pPr>
          </w:p>
          <w:p w:rsidR="00A21C3D" w:rsidRDefault="00A21C3D" w:rsidP="00A21C3D">
            <w:pPr>
              <w:jc w:val="center"/>
              <w:rPr>
                <w:rFonts w:ascii="Century Gothic" w:hAnsi="Century Gothic"/>
                <w:sz w:val="16"/>
              </w:rPr>
            </w:pPr>
          </w:p>
          <w:p w:rsidR="00A21C3D" w:rsidRDefault="00A21C3D" w:rsidP="00A21C3D">
            <w:pPr>
              <w:jc w:val="center"/>
              <w:rPr>
                <w:rFonts w:ascii="Century Gothic" w:hAnsi="Century Gothic"/>
                <w:sz w:val="16"/>
              </w:rPr>
            </w:pPr>
          </w:p>
          <w:p w:rsidR="00A21C3D" w:rsidRDefault="00A21C3D" w:rsidP="00A21C3D">
            <w:pPr>
              <w:jc w:val="center"/>
              <w:rPr>
                <w:rFonts w:ascii="Century Gothic" w:hAnsi="Century Gothic"/>
                <w:sz w:val="16"/>
              </w:rPr>
            </w:pPr>
          </w:p>
          <w:p w:rsidR="00A21C3D" w:rsidRPr="00A21C3D" w:rsidRDefault="00A21C3D" w:rsidP="00A21C3D">
            <w:pPr>
              <w:jc w:val="center"/>
              <w:rPr>
                <w:rFonts w:ascii="Century Gothic" w:hAnsi="Century Gothic"/>
                <w:sz w:val="16"/>
              </w:rPr>
            </w:pPr>
            <w:r>
              <w:rPr>
                <w:rFonts w:ascii="Century Gothic" w:hAnsi="Century Gothic"/>
                <w:sz w:val="16"/>
              </w:rPr>
              <w:t>100</w:t>
            </w:r>
          </w:p>
        </w:tc>
      </w:tr>
      <w:tr w:rsidR="00A21C3D" w:rsidRPr="0077341A" w:rsidTr="0050542A">
        <w:trPr>
          <w:jc w:val="center"/>
        </w:trPr>
        <w:tc>
          <w:tcPr>
            <w:tcW w:w="1570" w:type="dxa"/>
            <w:shd w:val="clear" w:color="auto" w:fill="auto"/>
            <w:vAlign w:val="center"/>
          </w:tcPr>
          <w:p w:rsidR="00A21C3D" w:rsidRPr="0077341A" w:rsidRDefault="00A21C3D" w:rsidP="0003277F">
            <w:pPr>
              <w:jc w:val="center"/>
              <w:rPr>
                <w:rFonts w:ascii="Century Gothic" w:hAnsi="Century Gothic"/>
                <w:b/>
                <w:sz w:val="18"/>
              </w:rPr>
            </w:pPr>
            <w:r w:rsidRPr="0077341A">
              <w:rPr>
                <w:rFonts w:ascii="Century Gothic" w:hAnsi="Century Gothic"/>
                <w:b/>
                <w:sz w:val="18"/>
              </w:rPr>
              <w:lastRenderedPageBreak/>
              <w:t>Indicadores</w:t>
            </w:r>
          </w:p>
        </w:tc>
        <w:tc>
          <w:tcPr>
            <w:tcW w:w="2322" w:type="dxa"/>
          </w:tcPr>
          <w:p w:rsidR="00A21C3D" w:rsidRPr="0077341A" w:rsidRDefault="00A21C3D" w:rsidP="00A40A9C">
            <w:pPr>
              <w:rPr>
                <w:rFonts w:ascii="Century Gothic" w:hAnsi="Century Gothic"/>
                <w:sz w:val="16"/>
              </w:rPr>
            </w:pPr>
          </w:p>
        </w:tc>
        <w:tc>
          <w:tcPr>
            <w:tcW w:w="2312" w:type="dxa"/>
            <w:vAlign w:val="center"/>
          </w:tcPr>
          <w:p w:rsidR="00A21C3D" w:rsidRPr="0077341A" w:rsidRDefault="00A21C3D" w:rsidP="005C74DA">
            <w:pPr>
              <w:jc w:val="both"/>
              <w:rPr>
                <w:rFonts w:ascii="Century Gothic" w:hAnsi="Century Gothic"/>
                <w:sz w:val="16"/>
              </w:rPr>
            </w:pPr>
            <w:r w:rsidRPr="0077341A">
              <w:rPr>
                <w:rFonts w:ascii="Century Gothic" w:hAnsi="Century Gothic"/>
                <w:sz w:val="16"/>
              </w:rPr>
              <w:t>Considerar todos los elementos de las fichas técnicas de los indicadores (como; Línea base, medios de verificación, etc.).</w:t>
            </w:r>
          </w:p>
        </w:tc>
        <w:tc>
          <w:tcPr>
            <w:tcW w:w="6095" w:type="dxa"/>
          </w:tcPr>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r w:rsidRPr="00AD1FD4">
              <w:rPr>
                <w:rFonts w:ascii="Century Gothic" w:hAnsi="Century Gothic"/>
                <w:b/>
                <w:sz w:val="16"/>
              </w:rPr>
              <w:t>Se elabora la matriz de indicadores de resultados MIR</w:t>
            </w:r>
            <w:r w:rsidRPr="0061185C">
              <w:rPr>
                <w:rFonts w:ascii="Century Gothic" w:hAnsi="Century Gothic"/>
                <w:sz w:val="16"/>
              </w:rPr>
              <w:t>, contemplando línea base, medios de verificación. Se anexa documento.</w:t>
            </w: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r w:rsidRPr="00AD1FD4">
              <w:rPr>
                <w:rFonts w:ascii="Century Gothic" w:hAnsi="Century Gothic"/>
                <w:b/>
                <w:sz w:val="16"/>
              </w:rPr>
              <w:t>Se anexa</w:t>
            </w:r>
            <w:r>
              <w:rPr>
                <w:rFonts w:ascii="Century Gothic" w:hAnsi="Century Gothic"/>
                <w:sz w:val="16"/>
              </w:rPr>
              <w:t xml:space="preserve"> documentación </w:t>
            </w:r>
            <w:r w:rsidRPr="00AD1FD4">
              <w:rPr>
                <w:rFonts w:ascii="Century Gothic" w:hAnsi="Century Gothic"/>
                <w:b/>
                <w:sz w:val="16"/>
              </w:rPr>
              <w:t>Anteproyecto de Presupuesto de Egresos 2016</w:t>
            </w:r>
            <w:r>
              <w:rPr>
                <w:rFonts w:ascii="Century Gothic" w:hAnsi="Century Gothic"/>
                <w:sz w:val="16"/>
              </w:rPr>
              <w:t>:</w:t>
            </w:r>
          </w:p>
          <w:p w:rsidR="00A21C3D" w:rsidRDefault="00A21C3D" w:rsidP="00A40A9C">
            <w:pPr>
              <w:jc w:val="both"/>
              <w:rPr>
                <w:rFonts w:ascii="Century Gothic" w:hAnsi="Century Gothic"/>
                <w:sz w:val="16"/>
              </w:rPr>
            </w:pPr>
          </w:p>
          <w:p w:rsidR="00A21C3D" w:rsidRDefault="00A21C3D" w:rsidP="0003277F">
            <w:pPr>
              <w:pStyle w:val="Prrafodelista"/>
              <w:numPr>
                <w:ilvl w:val="0"/>
                <w:numId w:val="7"/>
              </w:numPr>
              <w:spacing w:after="0" w:line="240" w:lineRule="auto"/>
              <w:jc w:val="both"/>
              <w:rPr>
                <w:rFonts w:ascii="Century Gothic" w:hAnsi="Century Gothic"/>
                <w:sz w:val="16"/>
              </w:rPr>
            </w:pPr>
            <w:r>
              <w:rPr>
                <w:rFonts w:ascii="Century Gothic" w:hAnsi="Century Gothic"/>
                <w:sz w:val="16"/>
              </w:rPr>
              <w:t>Datos de Identificación</w:t>
            </w:r>
          </w:p>
          <w:p w:rsidR="00A21C3D" w:rsidRDefault="00A21C3D" w:rsidP="0003277F">
            <w:pPr>
              <w:pStyle w:val="Prrafodelista"/>
              <w:numPr>
                <w:ilvl w:val="0"/>
                <w:numId w:val="7"/>
              </w:numPr>
              <w:spacing w:after="0" w:line="240" w:lineRule="auto"/>
              <w:jc w:val="both"/>
              <w:rPr>
                <w:rFonts w:ascii="Century Gothic" w:hAnsi="Century Gothic"/>
                <w:sz w:val="16"/>
              </w:rPr>
            </w:pPr>
            <w:r>
              <w:rPr>
                <w:rFonts w:ascii="Century Gothic" w:hAnsi="Century Gothic"/>
                <w:sz w:val="16"/>
              </w:rPr>
              <w:t>Alineación</w:t>
            </w:r>
          </w:p>
          <w:p w:rsidR="00A21C3D" w:rsidRPr="00036676" w:rsidRDefault="00A21C3D" w:rsidP="0003277F">
            <w:pPr>
              <w:pStyle w:val="Prrafodelista"/>
              <w:numPr>
                <w:ilvl w:val="0"/>
                <w:numId w:val="7"/>
              </w:numPr>
              <w:spacing w:after="0" w:line="240" w:lineRule="auto"/>
              <w:jc w:val="both"/>
              <w:rPr>
                <w:rFonts w:ascii="Century Gothic" w:hAnsi="Century Gothic"/>
                <w:sz w:val="16"/>
              </w:rPr>
            </w:pPr>
            <w:r>
              <w:rPr>
                <w:rFonts w:ascii="Century Gothic" w:hAnsi="Century Gothic"/>
                <w:sz w:val="16"/>
              </w:rPr>
              <w:t>Matriz de Indicadores para Resultados</w:t>
            </w:r>
          </w:p>
        </w:tc>
        <w:tc>
          <w:tcPr>
            <w:tcW w:w="2551" w:type="dxa"/>
          </w:tcPr>
          <w:p w:rsidR="00A21C3D" w:rsidRDefault="00A21C3D" w:rsidP="00A40A9C">
            <w:pPr>
              <w:jc w:val="both"/>
              <w:rPr>
                <w:rFonts w:ascii="Century Gothic" w:hAnsi="Century Gothic"/>
                <w:sz w:val="16"/>
              </w:rPr>
            </w:pPr>
          </w:p>
          <w:p w:rsidR="00695CC8" w:rsidRDefault="00695CC8" w:rsidP="00A40A9C">
            <w:pPr>
              <w:jc w:val="both"/>
              <w:rPr>
                <w:rFonts w:ascii="Century Gothic" w:hAnsi="Century Gothic"/>
                <w:sz w:val="16"/>
              </w:rPr>
            </w:pPr>
          </w:p>
          <w:p w:rsidR="00695CC8" w:rsidRDefault="00695CC8" w:rsidP="00A40A9C">
            <w:pPr>
              <w:jc w:val="both"/>
              <w:rPr>
                <w:rFonts w:ascii="Century Gothic" w:hAnsi="Century Gothic"/>
                <w:sz w:val="16"/>
              </w:rPr>
            </w:pPr>
          </w:p>
          <w:p w:rsidR="00695CC8" w:rsidRDefault="00695CC8" w:rsidP="00A40A9C">
            <w:pPr>
              <w:jc w:val="both"/>
              <w:rPr>
                <w:rFonts w:ascii="Century Gothic" w:hAnsi="Century Gothic"/>
                <w:sz w:val="16"/>
              </w:rPr>
            </w:pPr>
          </w:p>
          <w:p w:rsidR="00695CC8" w:rsidRDefault="00695CC8" w:rsidP="00A40A9C">
            <w:pPr>
              <w:jc w:val="both"/>
              <w:rPr>
                <w:rFonts w:ascii="Century Gothic" w:hAnsi="Century Gothic"/>
                <w:sz w:val="16"/>
              </w:rPr>
            </w:pPr>
            <w:r>
              <w:rPr>
                <w:rFonts w:ascii="Century Gothic" w:hAnsi="Century Gothic"/>
                <w:sz w:val="16"/>
              </w:rPr>
              <w:t xml:space="preserve">               ATENDIDO</w:t>
            </w:r>
          </w:p>
        </w:tc>
        <w:tc>
          <w:tcPr>
            <w:tcW w:w="2551" w:type="dxa"/>
          </w:tcPr>
          <w:p w:rsidR="00695CC8" w:rsidRDefault="00695CC8" w:rsidP="00A40A9C">
            <w:pPr>
              <w:jc w:val="both"/>
              <w:rPr>
                <w:rFonts w:ascii="Century Gothic" w:hAnsi="Century Gothic"/>
                <w:sz w:val="16"/>
              </w:rPr>
            </w:pPr>
          </w:p>
          <w:p w:rsidR="00695CC8" w:rsidRPr="00695CC8" w:rsidRDefault="00695CC8" w:rsidP="00695CC8">
            <w:pPr>
              <w:rPr>
                <w:rFonts w:ascii="Century Gothic" w:hAnsi="Century Gothic"/>
                <w:sz w:val="16"/>
              </w:rPr>
            </w:pPr>
          </w:p>
          <w:p w:rsidR="00695CC8" w:rsidRPr="00695CC8" w:rsidRDefault="00695CC8" w:rsidP="00695CC8">
            <w:pPr>
              <w:rPr>
                <w:rFonts w:ascii="Century Gothic" w:hAnsi="Century Gothic"/>
                <w:sz w:val="16"/>
              </w:rPr>
            </w:pPr>
          </w:p>
          <w:p w:rsidR="00695CC8" w:rsidRDefault="00695CC8" w:rsidP="00695CC8">
            <w:pPr>
              <w:rPr>
                <w:rFonts w:ascii="Century Gothic" w:hAnsi="Century Gothic"/>
                <w:sz w:val="16"/>
              </w:rPr>
            </w:pPr>
          </w:p>
          <w:p w:rsidR="00A21C3D" w:rsidRPr="00695CC8" w:rsidRDefault="00695CC8" w:rsidP="00695CC8">
            <w:pPr>
              <w:ind w:firstLine="708"/>
              <w:rPr>
                <w:rFonts w:ascii="Century Gothic" w:hAnsi="Century Gothic"/>
                <w:sz w:val="16"/>
              </w:rPr>
            </w:pPr>
            <w:r>
              <w:rPr>
                <w:rFonts w:ascii="Century Gothic" w:hAnsi="Century Gothic"/>
                <w:sz w:val="16"/>
              </w:rPr>
              <w:t xml:space="preserve">       100</w:t>
            </w:r>
          </w:p>
        </w:tc>
      </w:tr>
      <w:tr w:rsidR="00A21C3D" w:rsidRPr="0077341A" w:rsidTr="0050542A">
        <w:trPr>
          <w:jc w:val="center"/>
        </w:trPr>
        <w:tc>
          <w:tcPr>
            <w:tcW w:w="1570" w:type="dxa"/>
            <w:shd w:val="clear" w:color="auto" w:fill="auto"/>
            <w:vAlign w:val="center"/>
          </w:tcPr>
          <w:p w:rsidR="00A21C3D" w:rsidRPr="0077341A" w:rsidRDefault="00A21C3D" w:rsidP="00AD1FD4">
            <w:pPr>
              <w:jc w:val="center"/>
              <w:rPr>
                <w:rFonts w:ascii="Century Gothic" w:hAnsi="Century Gothic"/>
                <w:b/>
                <w:sz w:val="18"/>
              </w:rPr>
            </w:pPr>
            <w:r w:rsidRPr="0077341A">
              <w:rPr>
                <w:rFonts w:ascii="Century Gothic" w:hAnsi="Century Gothic"/>
                <w:b/>
                <w:sz w:val="18"/>
              </w:rPr>
              <w:t>Análisis de meta</w:t>
            </w:r>
          </w:p>
        </w:tc>
        <w:tc>
          <w:tcPr>
            <w:tcW w:w="2322" w:type="dxa"/>
            <w:vAlign w:val="center"/>
          </w:tcPr>
          <w:p w:rsidR="00A21C3D" w:rsidRPr="0077341A" w:rsidRDefault="00A21C3D" w:rsidP="00AD1FD4">
            <w:pPr>
              <w:jc w:val="center"/>
              <w:rPr>
                <w:rFonts w:ascii="Century Gothic" w:hAnsi="Century Gothic"/>
                <w:sz w:val="16"/>
              </w:rPr>
            </w:pPr>
            <w:r w:rsidRPr="0077341A">
              <w:rPr>
                <w:rFonts w:ascii="Century Gothic" w:hAnsi="Century Gothic"/>
                <w:sz w:val="16"/>
              </w:rPr>
              <w:t>Cuidar la concordancia con el indicador</w:t>
            </w:r>
          </w:p>
        </w:tc>
        <w:tc>
          <w:tcPr>
            <w:tcW w:w="2312" w:type="dxa"/>
            <w:vAlign w:val="center"/>
          </w:tcPr>
          <w:p w:rsidR="00A21C3D" w:rsidRDefault="00A21C3D" w:rsidP="00AD1FD4">
            <w:pPr>
              <w:jc w:val="center"/>
              <w:rPr>
                <w:rFonts w:ascii="Century Gothic" w:hAnsi="Century Gothic"/>
                <w:sz w:val="16"/>
              </w:rPr>
            </w:pPr>
          </w:p>
          <w:p w:rsidR="00A21C3D" w:rsidRDefault="00A21C3D" w:rsidP="00AD1FD4">
            <w:pPr>
              <w:jc w:val="center"/>
              <w:rPr>
                <w:rFonts w:ascii="Century Gothic" w:hAnsi="Century Gothic"/>
                <w:sz w:val="16"/>
              </w:rPr>
            </w:pPr>
          </w:p>
          <w:p w:rsidR="00A21C3D" w:rsidRDefault="00A21C3D" w:rsidP="00AD1FD4">
            <w:pPr>
              <w:jc w:val="center"/>
              <w:rPr>
                <w:rFonts w:ascii="Century Gothic" w:hAnsi="Century Gothic"/>
                <w:sz w:val="16"/>
              </w:rPr>
            </w:pPr>
          </w:p>
          <w:p w:rsidR="00A21C3D" w:rsidRDefault="00A21C3D" w:rsidP="00AD1FD4">
            <w:pPr>
              <w:jc w:val="both"/>
              <w:rPr>
                <w:rFonts w:ascii="Century Gothic" w:hAnsi="Century Gothic"/>
                <w:sz w:val="16"/>
              </w:rPr>
            </w:pPr>
            <w:r w:rsidRPr="0077341A">
              <w:rPr>
                <w:rFonts w:ascii="Century Gothic" w:hAnsi="Century Gothic"/>
                <w:sz w:val="16"/>
              </w:rPr>
              <w:t>Programar metas con base en la atención de las necesidades de la población objetivo, por año y que sean acordes al indicador de cada nivel de la MIR.</w:t>
            </w:r>
          </w:p>
          <w:p w:rsidR="00A21C3D" w:rsidRDefault="00A21C3D" w:rsidP="00AD1FD4">
            <w:pPr>
              <w:jc w:val="both"/>
              <w:rPr>
                <w:rFonts w:ascii="Century Gothic" w:hAnsi="Century Gothic"/>
                <w:sz w:val="16"/>
              </w:rPr>
            </w:pPr>
          </w:p>
          <w:p w:rsidR="00A21C3D" w:rsidRDefault="00A21C3D" w:rsidP="00AD1FD4">
            <w:pPr>
              <w:jc w:val="center"/>
              <w:rPr>
                <w:rFonts w:ascii="Century Gothic" w:hAnsi="Century Gothic"/>
                <w:sz w:val="16"/>
              </w:rPr>
            </w:pPr>
          </w:p>
          <w:p w:rsidR="00A21C3D" w:rsidRDefault="00A21C3D" w:rsidP="00AD1FD4">
            <w:pPr>
              <w:jc w:val="center"/>
              <w:rPr>
                <w:rFonts w:ascii="Century Gothic" w:hAnsi="Century Gothic"/>
                <w:sz w:val="16"/>
              </w:rPr>
            </w:pPr>
          </w:p>
          <w:p w:rsidR="00A21C3D" w:rsidRDefault="00A21C3D" w:rsidP="00AD1FD4">
            <w:pPr>
              <w:jc w:val="center"/>
              <w:rPr>
                <w:rFonts w:ascii="Century Gothic" w:hAnsi="Century Gothic"/>
                <w:sz w:val="16"/>
              </w:rPr>
            </w:pPr>
          </w:p>
          <w:p w:rsidR="00A21C3D" w:rsidRDefault="00A21C3D" w:rsidP="00AD1FD4">
            <w:pPr>
              <w:jc w:val="center"/>
              <w:rPr>
                <w:rFonts w:ascii="Century Gothic" w:hAnsi="Century Gothic"/>
                <w:sz w:val="16"/>
              </w:rPr>
            </w:pPr>
          </w:p>
          <w:p w:rsidR="00A21C3D" w:rsidRDefault="00A21C3D" w:rsidP="00AD1FD4">
            <w:pPr>
              <w:jc w:val="center"/>
              <w:rPr>
                <w:rFonts w:ascii="Century Gothic" w:hAnsi="Century Gothic"/>
                <w:sz w:val="16"/>
              </w:rPr>
            </w:pPr>
          </w:p>
          <w:p w:rsidR="00A21C3D" w:rsidRDefault="00A21C3D" w:rsidP="00AD1FD4">
            <w:pPr>
              <w:jc w:val="center"/>
              <w:rPr>
                <w:rFonts w:ascii="Century Gothic" w:hAnsi="Century Gothic"/>
                <w:sz w:val="16"/>
              </w:rPr>
            </w:pPr>
          </w:p>
          <w:p w:rsidR="00A21C3D" w:rsidRPr="0077341A" w:rsidRDefault="00A21C3D" w:rsidP="00AD1FD4">
            <w:pPr>
              <w:jc w:val="center"/>
              <w:rPr>
                <w:rFonts w:ascii="Century Gothic" w:hAnsi="Century Gothic"/>
                <w:sz w:val="16"/>
              </w:rPr>
            </w:pPr>
          </w:p>
        </w:tc>
        <w:tc>
          <w:tcPr>
            <w:tcW w:w="6095" w:type="dxa"/>
            <w:vAlign w:val="center"/>
          </w:tcPr>
          <w:p w:rsidR="00A21C3D" w:rsidRDefault="00A21C3D" w:rsidP="00AD1FD4">
            <w:pPr>
              <w:jc w:val="both"/>
              <w:rPr>
                <w:rFonts w:ascii="Century Gothic" w:hAnsi="Century Gothic"/>
                <w:sz w:val="16"/>
              </w:rPr>
            </w:pPr>
          </w:p>
          <w:p w:rsidR="00A21C3D" w:rsidRDefault="00A21C3D" w:rsidP="00AD1FD4">
            <w:pPr>
              <w:jc w:val="both"/>
              <w:rPr>
                <w:rFonts w:ascii="Century Gothic" w:hAnsi="Century Gothic"/>
                <w:sz w:val="16"/>
              </w:rPr>
            </w:pPr>
            <w:r w:rsidRPr="00AD1FD4">
              <w:rPr>
                <w:rFonts w:ascii="Century Gothic" w:hAnsi="Century Gothic"/>
                <w:b/>
                <w:sz w:val="16"/>
              </w:rPr>
              <w:t>El apoyo de recurso al albergue "Casa de los Niños de Todos" proviene del Ramo 12 de la Federación</w:t>
            </w:r>
            <w:r w:rsidRPr="0061185C">
              <w:rPr>
                <w:rFonts w:ascii="Century Gothic" w:hAnsi="Century Gothic"/>
                <w:sz w:val="16"/>
              </w:rPr>
              <w:t>, sin embargo la gestión se ha realizado a través de diferentes programas que el Sistema Nacional para el Desarrollo Integral de la Familia tiene a fines para la atención a este sector de la población en el Estado de Tlaxcala, como lo fue en el 2015 el Programa de Atención a Familias y Población Vulnerable, sin embargo las diversidad de programas federales no permite dar seguimiento anual; como lo es en este año 2016 el Programa denominado</w:t>
            </w:r>
            <w:r>
              <w:rPr>
                <w:rFonts w:ascii="Century Gothic" w:hAnsi="Century Gothic"/>
                <w:sz w:val="16"/>
              </w:rPr>
              <w:t>:</w:t>
            </w:r>
            <w:r w:rsidRPr="0061185C">
              <w:rPr>
                <w:rFonts w:ascii="Century Gothic" w:hAnsi="Century Gothic"/>
                <w:sz w:val="16"/>
              </w:rPr>
              <w:t xml:space="preserve"> Apoyos para la Protección de las Personas en Estado de Necesidad del cual se logró obtener el recurso</w:t>
            </w:r>
            <w:r>
              <w:rPr>
                <w:rFonts w:ascii="Century Gothic" w:hAnsi="Century Gothic"/>
                <w:sz w:val="16"/>
              </w:rPr>
              <w:t>.</w:t>
            </w:r>
          </w:p>
          <w:p w:rsidR="00A21C3D" w:rsidRDefault="00A21C3D" w:rsidP="00AD1FD4">
            <w:pPr>
              <w:jc w:val="both"/>
              <w:rPr>
                <w:rFonts w:ascii="Century Gothic" w:hAnsi="Century Gothic"/>
                <w:sz w:val="16"/>
              </w:rPr>
            </w:pPr>
          </w:p>
          <w:p w:rsidR="00A21C3D" w:rsidRDefault="00A21C3D" w:rsidP="00AD1FD4">
            <w:pPr>
              <w:jc w:val="both"/>
              <w:rPr>
                <w:rFonts w:ascii="Century Gothic" w:hAnsi="Century Gothic"/>
                <w:sz w:val="16"/>
              </w:rPr>
            </w:pPr>
            <w:r w:rsidRPr="0061185C">
              <w:rPr>
                <w:rFonts w:ascii="Century Gothic" w:hAnsi="Century Gothic"/>
                <w:sz w:val="16"/>
              </w:rPr>
              <w:t>Esto conlleva a que no se cuenta con información anual, ya que solo el proyecto se ejecuta de acuerdo a las vertientes autorizadas por dicho programa del Sistema DIF Nacional.</w:t>
            </w:r>
          </w:p>
          <w:p w:rsidR="00A21C3D" w:rsidRDefault="00A21C3D" w:rsidP="00AD1FD4">
            <w:pPr>
              <w:jc w:val="both"/>
              <w:rPr>
                <w:rFonts w:ascii="Century Gothic" w:hAnsi="Century Gothic"/>
                <w:sz w:val="16"/>
              </w:rPr>
            </w:pPr>
          </w:p>
          <w:p w:rsidR="00A21C3D" w:rsidRPr="00AD1FD4" w:rsidRDefault="00A21C3D" w:rsidP="00AD1FD4">
            <w:pPr>
              <w:jc w:val="both"/>
              <w:rPr>
                <w:rFonts w:ascii="Century Gothic" w:hAnsi="Century Gothic"/>
                <w:b/>
                <w:sz w:val="16"/>
              </w:rPr>
            </w:pPr>
            <w:r w:rsidRPr="00AD1FD4">
              <w:rPr>
                <w:rFonts w:ascii="Century Gothic" w:hAnsi="Century Gothic"/>
                <w:b/>
                <w:sz w:val="16"/>
              </w:rPr>
              <w:t>Se adjunta oficio Anteproyecto de presupuesto egresos 2016, “Descripción y desglose calendarizado de variables y metas de la MIR”.</w:t>
            </w:r>
          </w:p>
        </w:tc>
        <w:tc>
          <w:tcPr>
            <w:tcW w:w="2551" w:type="dxa"/>
          </w:tcPr>
          <w:p w:rsidR="00A21C3D" w:rsidRDefault="00A21C3D" w:rsidP="00A40A9C">
            <w:pPr>
              <w:jc w:val="both"/>
              <w:rPr>
                <w:rFonts w:ascii="Century Gothic" w:hAnsi="Century Gothic"/>
                <w:sz w:val="16"/>
              </w:rPr>
            </w:pPr>
          </w:p>
          <w:p w:rsidR="00695CC8" w:rsidRDefault="00695CC8" w:rsidP="00A40A9C">
            <w:pPr>
              <w:jc w:val="both"/>
              <w:rPr>
                <w:rFonts w:ascii="Century Gothic" w:hAnsi="Century Gothic"/>
                <w:sz w:val="16"/>
              </w:rPr>
            </w:pPr>
          </w:p>
          <w:p w:rsidR="00695CC8" w:rsidRDefault="00695CC8" w:rsidP="00A40A9C">
            <w:pPr>
              <w:jc w:val="both"/>
              <w:rPr>
                <w:rFonts w:ascii="Century Gothic" w:hAnsi="Century Gothic"/>
                <w:sz w:val="16"/>
              </w:rPr>
            </w:pPr>
          </w:p>
          <w:p w:rsidR="00695CC8" w:rsidRDefault="00695CC8" w:rsidP="00A40A9C">
            <w:pPr>
              <w:jc w:val="both"/>
              <w:rPr>
                <w:rFonts w:ascii="Century Gothic" w:hAnsi="Century Gothic"/>
                <w:sz w:val="16"/>
              </w:rPr>
            </w:pPr>
          </w:p>
          <w:p w:rsidR="00695CC8" w:rsidRDefault="00695CC8" w:rsidP="00A40A9C">
            <w:pPr>
              <w:jc w:val="both"/>
              <w:rPr>
                <w:rFonts w:ascii="Century Gothic" w:hAnsi="Century Gothic"/>
                <w:sz w:val="16"/>
              </w:rPr>
            </w:pPr>
          </w:p>
          <w:p w:rsidR="00695CC8" w:rsidRDefault="00695CC8" w:rsidP="00A40A9C">
            <w:pPr>
              <w:jc w:val="both"/>
              <w:rPr>
                <w:rFonts w:ascii="Century Gothic" w:hAnsi="Century Gothic"/>
                <w:sz w:val="16"/>
              </w:rPr>
            </w:pPr>
          </w:p>
          <w:p w:rsidR="00695CC8" w:rsidRDefault="00695CC8" w:rsidP="00A40A9C">
            <w:pPr>
              <w:jc w:val="both"/>
              <w:rPr>
                <w:rFonts w:ascii="Century Gothic" w:hAnsi="Century Gothic"/>
                <w:sz w:val="16"/>
              </w:rPr>
            </w:pPr>
          </w:p>
          <w:p w:rsidR="00695CC8" w:rsidRDefault="00695CC8" w:rsidP="00A40A9C">
            <w:pPr>
              <w:jc w:val="both"/>
              <w:rPr>
                <w:rFonts w:ascii="Century Gothic" w:hAnsi="Century Gothic"/>
                <w:sz w:val="16"/>
              </w:rPr>
            </w:pPr>
            <w:r>
              <w:rPr>
                <w:rFonts w:ascii="Century Gothic" w:hAnsi="Century Gothic"/>
                <w:sz w:val="16"/>
              </w:rPr>
              <w:t xml:space="preserve">               ATENDIDO</w:t>
            </w:r>
          </w:p>
        </w:tc>
        <w:tc>
          <w:tcPr>
            <w:tcW w:w="2551" w:type="dxa"/>
          </w:tcPr>
          <w:p w:rsidR="00695CC8" w:rsidRDefault="00695CC8" w:rsidP="00A40A9C">
            <w:pPr>
              <w:jc w:val="both"/>
              <w:rPr>
                <w:rFonts w:ascii="Century Gothic" w:hAnsi="Century Gothic"/>
                <w:sz w:val="16"/>
              </w:rPr>
            </w:pPr>
          </w:p>
          <w:p w:rsidR="00695CC8" w:rsidRPr="00695CC8" w:rsidRDefault="00695CC8" w:rsidP="00695CC8">
            <w:pPr>
              <w:rPr>
                <w:rFonts w:ascii="Century Gothic" w:hAnsi="Century Gothic"/>
                <w:sz w:val="16"/>
              </w:rPr>
            </w:pPr>
          </w:p>
          <w:p w:rsidR="00695CC8" w:rsidRDefault="00695CC8" w:rsidP="00695CC8">
            <w:pPr>
              <w:rPr>
                <w:rFonts w:ascii="Century Gothic" w:hAnsi="Century Gothic"/>
                <w:sz w:val="16"/>
              </w:rPr>
            </w:pPr>
          </w:p>
          <w:p w:rsidR="00695CC8" w:rsidRDefault="00695CC8" w:rsidP="00695CC8">
            <w:pPr>
              <w:jc w:val="center"/>
              <w:rPr>
                <w:rFonts w:ascii="Century Gothic" w:hAnsi="Century Gothic"/>
                <w:sz w:val="16"/>
              </w:rPr>
            </w:pPr>
          </w:p>
          <w:p w:rsidR="00695CC8" w:rsidRDefault="00695CC8" w:rsidP="00695CC8">
            <w:pPr>
              <w:jc w:val="center"/>
              <w:rPr>
                <w:rFonts w:ascii="Century Gothic" w:hAnsi="Century Gothic"/>
                <w:sz w:val="16"/>
              </w:rPr>
            </w:pPr>
          </w:p>
          <w:p w:rsidR="00695CC8" w:rsidRDefault="00695CC8" w:rsidP="00695CC8">
            <w:pPr>
              <w:jc w:val="center"/>
              <w:rPr>
                <w:rFonts w:ascii="Century Gothic" w:hAnsi="Century Gothic"/>
                <w:sz w:val="16"/>
              </w:rPr>
            </w:pPr>
          </w:p>
          <w:p w:rsidR="00695CC8" w:rsidRDefault="00695CC8" w:rsidP="00695CC8">
            <w:pPr>
              <w:jc w:val="center"/>
              <w:rPr>
                <w:rFonts w:ascii="Century Gothic" w:hAnsi="Century Gothic"/>
                <w:sz w:val="16"/>
              </w:rPr>
            </w:pPr>
          </w:p>
          <w:p w:rsidR="00A21C3D" w:rsidRPr="00695CC8" w:rsidRDefault="00695CC8" w:rsidP="00695CC8">
            <w:pPr>
              <w:jc w:val="center"/>
              <w:rPr>
                <w:rFonts w:ascii="Century Gothic" w:hAnsi="Century Gothic"/>
                <w:sz w:val="16"/>
              </w:rPr>
            </w:pPr>
            <w:r>
              <w:rPr>
                <w:rFonts w:ascii="Century Gothic" w:hAnsi="Century Gothic"/>
                <w:sz w:val="16"/>
              </w:rPr>
              <w:t>100</w:t>
            </w:r>
          </w:p>
        </w:tc>
      </w:tr>
      <w:tr w:rsidR="00A21C3D" w:rsidRPr="0077341A" w:rsidTr="0050542A">
        <w:trPr>
          <w:jc w:val="center"/>
        </w:trPr>
        <w:tc>
          <w:tcPr>
            <w:tcW w:w="1570" w:type="dxa"/>
            <w:shd w:val="clear" w:color="auto" w:fill="auto"/>
            <w:vAlign w:val="center"/>
          </w:tcPr>
          <w:p w:rsidR="00A21C3D" w:rsidRPr="0077341A" w:rsidRDefault="00A21C3D" w:rsidP="0003277F">
            <w:pPr>
              <w:jc w:val="center"/>
              <w:rPr>
                <w:rFonts w:ascii="Century Gothic" w:hAnsi="Century Gothic"/>
                <w:b/>
                <w:sz w:val="18"/>
              </w:rPr>
            </w:pPr>
            <w:r w:rsidRPr="0077341A">
              <w:rPr>
                <w:rFonts w:ascii="Century Gothic" w:hAnsi="Century Gothic"/>
                <w:b/>
                <w:sz w:val="18"/>
              </w:rPr>
              <w:t>Cobertura</w:t>
            </w:r>
          </w:p>
        </w:tc>
        <w:tc>
          <w:tcPr>
            <w:tcW w:w="2322" w:type="dxa"/>
          </w:tcPr>
          <w:p w:rsidR="00A21C3D" w:rsidRPr="0077341A" w:rsidRDefault="00A21C3D" w:rsidP="00A40A9C">
            <w:pPr>
              <w:rPr>
                <w:rFonts w:ascii="Century Gothic" w:hAnsi="Century Gothic"/>
                <w:sz w:val="16"/>
              </w:rPr>
            </w:pPr>
          </w:p>
        </w:tc>
        <w:tc>
          <w:tcPr>
            <w:tcW w:w="2312" w:type="dxa"/>
          </w:tcPr>
          <w:p w:rsidR="00A21C3D" w:rsidRDefault="00A21C3D" w:rsidP="00A40A9C">
            <w:pPr>
              <w:jc w:val="both"/>
              <w:rPr>
                <w:rFonts w:ascii="Century Gothic" w:hAnsi="Century Gothic"/>
                <w:sz w:val="16"/>
              </w:rPr>
            </w:pPr>
          </w:p>
          <w:p w:rsidR="00A21C3D" w:rsidRPr="0077341A" w:rsidRDefault="00A21C3D" w:rsidP="00A40A9C">
            <w:pPr>
              <w:jc w:val="both"/>
              <w:rPr>
                <w:rFonts w:ascii="Century Gothic" w:hAnsi="Century Gothic"/>
                <w:sz w:val="16"/>
              </w:rPr>
            </w:pPr>
            <w:r w:rsidRPr="00AD1FD4">
              <w:rPr>
                <w:rFonts w:ascii="Century Gothic" w:hAnsi="Century Gothic"/>
                <w:b/>
                <w:sz w:val="16"/>
              </w:rPr>
              <w:t>Realizar un diagnóstico situacional de los centros de atención a cargo del SEDIF y SMDIF o la programación de supervisiones a fin de tener un padrón de estos y sus necesidades</w:t>
            </w:r>
            <w:r w:rsidRPr="00AD1FD4">
              <w:rPr>
                <w:rFonts w:ascii="Century Gothic" w:hAnsi="Century Gothic"/>
                <w:sz w:val="16"/>
              </w:rPr>
              <w:t xml:space="preserve"> y poder verificar su avance en la cobertura de atención</w:t>
            </w:r>
            <w:r w:rsidRPr="00524BC7">
              <w:rPr>
                <w:rFonts w:ascii="Century Gothic" w:hAnsi="Century Gothic"/>
                <w:color w:val="000000"/>
                <w:sz w:val="14"/>
                <w:szCs w:val="14"/>
              </w:rPr>
              <w:t>.</w:t>
            </w:r>
          </w:p>
        </w:tc>
        <w:tc>
          <w:tcPr>
            <w:tcW w:w="6095" w:type="dxa"/>
          </w:tcPr>
          <w:p w:rsidR="00A21C3D" w:rsidRDefault="00A21C3D" w:rsidP="00AD1FD4">
            <w:pPr>
              <w:jc w:val="both"/>
              <w:rPr>
                <w:rFonts w:ascii="Century Gothic" w:hAnsi="Century Gothic"/>
                <w:sz w:val="16"/>
              </w:rPr>
            </w:pPr>
          </w:p>
          <w:p w:rsidR="00A21C3D" w:rsidRDefault="00A21C3D" w:rsidP="00AD1FD4">
            <w:pPr>
              <w:jc w:val="both"/>
              <w:rPr>
                <w:rFonts w:ascii="Century Gothic" w:hAnsi="Century Gothic"/>
                <w:sz w:val="16"/>
              </w:rPr>
            </w:pPr>
            <w:r w:rsidRPr="0061185C">
              <w:rPr>
                <w:rFonts w:ascii="Century Gothic" w:hAnsi="Century Gothic"/>
                <w:sz w:val="16"/>
              </w:rPr>
              <w:t xml:space="preserve">Derivado de la naturaleza de la población menor albergada (población fluctuante), </w:t>
            </w:r>
            <w:r w:rsidRPr="00AD1FD4">
              <w:rPr>
                <w:rFonts w:ascii="Century Gothic" w:hAnsi="Century Gothic"/>
                <w:b/>
                <w:sz w:val="16"/>
              </w:rPr>
              <w:t>se atienden las necesidades del menor de acuerdo los requerimientos detectados por el grupo interdisciplinario de atención a esta población, sin embargo se anexo el padrón de los menores atendidos con el desarrollo del proyecto conforme las reglas de operación del Programa de Apoyos para la Protección de las Personas en Estado de Necesidad 2016.</w:t>
            </w:r>
          </w:p>
          <w:p w:rsidR="00A21C3D" w:rsidRDefault="00A21C3D" w:rsidP="00AD1FD4">
            <w:pPr>
              <w:jc w:val="both"/>
              <w:rPr>
                <w:rFonts w:ascii="Century Gothic" w:hAnsi="Century Gothic"/>
                <w:sz w:val="16"/>
              </w:rPr>
            </w:pPr>
          </w:p>
          <w:p w:rsidR="00A21C3D" w:rsidRPr="00AD1FD4" w:rsidRDefault="00A21C3D" w:rsidP="00AD1FD4">
            <w:pPr>
              <w:jc w:val="both"/>
              <w:rPr>
                <w:rFonts w:ascii="Century Gothic" w:hAnsi="Century Gothic"/>
                <w:b/>
                <w:sz w:val="16"/>
              </w:rPr>
            </w:pPr>
            <w:r w:rsidRPr="00AD1FD4">
              <w:rPr>
                <w:rFonts w:ascii="Century Gothic" w:hAnsi="Century Gothic"/>
                <w:b/>
                <w:sz w:val="16"/>
              </w:rPr>
              <w:t>Se adjunta padrón de la población beneficiaria en el “Programa de Apoyos para la Protección de Personas en Estado de Vulnerabilidad”.</w:t>
            </w:r>
          </w:p>
          <w:p w:rsidR="00A21C3D" w:rsidRDefault="00A21C3D" w:rsidP="00AD1FD4">
            <w:pPr>
              <w:jc w:val="both"/>
              <w:rPr>
                <w:rFonts w:ascii="Century Gothic" w:hAnsi="Century Gothic"/>
                <w:sz w:val="16"/>
              </w:rPr>
            </w:pPr>
          </w:p>
          <w:p w:rsidR="00A21C3D" w:rsidRDefault="00A21C3D" w:rsidP="00AD1FD4">
            <w:pPr>
              <w:jc w:val="both"/>
              <w:rPr>
                <w:rFonts w:ascii="Century Gothic" w:hAnsi="Century Gothic"/>
                <w:sz w:val="16"/>
              </w:rPr>
            </w:pPr>
          </w:p>
          <w:p w:rsidR="00A21C3D" w:rsidRDefault="00A21C3D" w:rsidP="00AD1FD4">
            <w:pPr>
              <w:jc w:val="both"/>
              <w:rPr>
                <w:rFonts w:ascii="Century Gothic" w:hAnsi="Century Gothic"/>
                <w:sz w:val="16"/>
              </w:rPr>
            </w:pPr>
          </w:p>
          <w:p w:rsidR="00A21C3D" w:rsidRDefault="00A21C3D" w:rsidP="00AD1FD4">
            <w:pPr>
              <w:jc w:val="both"/>
              <w:rPr>
                <w:rFonts w:ascii="Century Gothic" w:hAnsi="Century Gothic"/>
                <w:sz w:val="16"/>
              </w:rPr>
            </w:pPr>
          </w:p>
          <w:p w:rsidR="00A21C3D" w:rsidRDefault="00A21C3D" w:rsidP="00AD1FD4">
            <w:pPr>
              <w:jc w:val="both"/>
              <w:rPr>
                <w:rFonts w:ascii="Century Gothic" w:hAnsi="Century Gothic"/>
                <w:sz w:val="16"/>
              </w:rPr>
            </w:pPr>
          </w:p>
          <w:p w:rsidR="00A21C3D" w:rsidRDefault="00A21C3D" w:rsidP="00AD1FD4">
            <w:pPr>
              <w:jc w:val="both"/>
              <w:rPr>
                <w:rFonts w:ascii="Century Gothic" w:hAnsi="Century Gothic"/>
                <w:sz w:val="16"/>
              </w:rPr>
            </w:pPr>
          </w:p>
          <w:p w:rsidR="00A21C3D" w:rsidRPr="0077341A" w:rsidRDefault="00A21C3D" w:rsidP="00AD1FD4">
            <w:pPr>
              <w:jc w:val="both"/>
              <w:rPr>
                <w:rFonts w:ascii="Century Gothic" w:hAnsi="Century Gothic"/>
                <w:sz w:val="16"/>
              </w:rPr>
            </w:pPr>
          </w:p>
        </w:tc>
        <w:tc>
          <w:tcPr>
            <w:tcW w:w="2551" w:type="dxa"/>
          </w:tcPr>
          <w:p w:rsidR="00A21C3D" w:rsidRDefault="00A21C3D" w:rsidP="00A40A9C">
            <w:pPr>
              <w:rPr>
                <w:rFonts w:ascii="Century Gothic" w:hAnsi="Century Gothic"/>
                <w:sz w:val="16"/>
              </w:rPr>
            </w:pPr>
          </w:p>
          <w:p w:rsidR="00695CC8" w:rsidRDefault="00695CC8" w:rsidP="00A40A9C">
            <w:pPr>
              <w:rPr>
                <w:rFonts w:ascii="Century Gothic" w:hAnsi="Century Gothic"/>
                <w:sz w:val="16"/>
              </w:rPr>
            </w:pPr>
          </w:p>
          <w:p w:rsidR="00695CC8" w:rsidRDefault="00695CC8" w:rsidP="00A40A9C">
            <w:pPr>
              <w:rPr>
                <w:rFonts w:ascii="Century Gothic" w:hAnsi="Century Gothic"/>
                <w:sz w:val="16"/>
              </w:rPr>
            </w:pPr>
          </w:p>
          <w:p w:rsidR="00695CC8" w:rsidRDefault="00695CC8" w:rsidP="00A40A9C">
            <w:pPr>
              <w:rPr>
                <w:rFonts w:ascii="Century Gothic" w:hAnsi="Century Gothic"/>
                <w:sz w:val="16"/>
              </w:rPr>
            </w:pPr>
          </w:p>
          <w:p w:rsidR="00695CC8" w:rsidRDefault="00695CC8" w:rsidP="00A40A9C">
            <w:pPr>
              <w:rPr>
                <w:rFonts w:ascii="Century Gothic" w:hAnsi="Century Gothic"/>
                <w:sz w:val="16"/>
              </w:rPr>
            </w:pPr>
          </w:p>
          <w:p w:rsidR="00695CC8" w:rsidRDefault="00695CC8" w:rsidP="00A40A9C">
            <w:pPr>
              <w:rPr>
                <w:rFonts w:ascii="Century Gothic" w:hAnsi="Century Gothic"/>
                <w:sz w:val="16"/>
              </w:rPr>
            </w:pPr>
          </w:p>
          <w:p w:rsidR="00695CC8" w:rsidRDefault="00695CC8" w:rsidP="00A40A9C">
            <w:pPr>
              <w:rPr>
                <w:rFonts w:ascii="Century Gothic" w:hAnsi="Century Gothic"/>
                <w:sz w:val="16"/>
              </w:rPr>
            </w:pPr>
            <w:r>
              <w:rPr>
                <w:rFonts w:ascii="Century Gothic" w:hAnsi="Century Gothic"/>
                <w:sz w:val="16"/>
              </w:rPr>
              <w:t xml:space="preserve">                ATENDIDO</w:t>
            </w:r>
          </w:p>
        </w:tc>
        <w:tc>
          <w:tcPr>
            <w:tcW w:w="2551" w:type="dxa"/>
          </w:tcPr>
          <w:p w:rsidR="00695CC8" w:rsidRDefault="00695CC8" w:rsidP="00A40A9C">
            <w:pPr>
              <w:rPr>
                <w:rFonts w:ascii="Century Gothic" w:hAnsi="Century Gothic"/>
                <w:sz w:val="16"/>
              </w:rPr>
            </w:pPr>
          </w:p>
          <w:p w:rsidR="00695CC8" w:rsidRPr="00695CC8" w:rsidRDefault="00695CC8" w:rsidP="00695CC8">
            <w:pPr>
              <w:rPr>
                <w:rFonts w:ascii="Century Gothic" w:hAnsi="Century Gothic"/>
                <w:sz w:val="16"/>
              </w:rPr>
            </w:pPr>
          </w:p>
          <w:p w:rsidR="00695CC8" w:rsidRPr="00695CC8" w:rsidRDefault="00695CC8" w:rsidP="00695CC8">
            <w:pPr>
              <w:rPr>
                <w:rFonts w:ascii="Century Gothic" w:hAnsi="Century Gothic"/>
                <w:sz w:val="16"/>
              </w:rPr>
            </w:pPr>
          </w:p>
          <w:p w:rsidR="00695CC8" w:rsidRPr="00695CC8" w:rsidRDefault="00695CC8" w:rsidP="00695CC8">
            <w:pPr>
              <w:rPr>
                <w:rFonts w:ascii="Century Gothic" w:hAnsi="Century Gothic"/>
                <w:sz w:val="16"/>
              </w:rPr>
            </w:pPr>
          </w:p>
          <w:p w:rsidR="00695CC8" w:rsidRPr="00695CC8" w:rsidRDefault="00695CC8" w:rsidP="00695CC8">
            <w:pPr>
              <w:rPr>
                <w:rFonts w:ascii="Century Gothic" w:hAnsi="Century Gothic"/>
                <w:sz w:val="16"/>
              </w:rPr>
            </w:pPr>
          </w:p>
          <w:p w:rsidR="00695CC8" w:rsidRDefault="00695CC8" w:rsidP="00695CC8">
            <w:pPr>
              <w:rPr>
                <w:rFonts w:ascii="Century Gothic" w:hAnsi="Century Gothic"/>
                <w:sz w:val="16"/>
              </w:rPr>
            </w:pPr>
          </w:p>
          <w:p w:rsidR="00A21C3D" w:rsidRPr="00695CC8" w:rsidRDefault="00695CC8" w:rsidP="00695CC8">
            <w:pPr>
              <w:rPr>
                <w:rFonts w:ascii="Century Gothic" w:hAnsi="Century Gothic"/>
                <w:sz w:val="16"/>
              </w:rPr>
            </w:pPr>
            <w:r>
              <w:rPr>
                <w:rFonts w:ascii="Century Gothic" w:hAnsi="Century Gothic"/>
                <w:sz w:val="16"/>
              </w:rPr>
              <w:t xml:space="preserve">                        100</w:t>
            </w:r>
          </w:p>
        </w:tc>
      </w:tr>
      <w:tr w:rsidR="00A21C3D" w:rsidRPr="0077341A" w:rsidTr="0050542A">
        <w:trPr>
          <w:jc w:val="center"/>
        </w:trPr>
        <w:tc>
          <w:tcPr>
            <w:tcW w:w="1570" w:type="dxa"/>
            <w:shd w:val="clear" w:color="auto" w:fill="auto"/>
            <w:vAlign w:val="center"/>
          </w:tcPr>
          <w:p w:rsidR="00A21C3D" w:rsidRPr="00AD1FD4" w:rsidRDefault="00A21C3D" w:rsidP="00A40A9C">
            <w:pPr>
              <w:jc w:val="center"/>
              <w:rPr>
                <w:rFonts w:ascii="Century Gothic" w:hAnsi="Century Gothic"/>
                <w:sz w:val="16"/>
              </w:rPr>
            </w:pPr>
            <w:r w:rsidRPr="00AD1FD4">
              <w:rPr>
                <w:rFonts w:ascii="Century Gothic" w:hAnsi="Century Gothic"/>
                <w:sz w:val="16"/>
              </w:rPr>
              <w:lastRenderedPageBreak/>
              <w:t>ASM</w:t>
            </w:r>
          </w:p>
        </w:tc>
        <w:tc>
          <w:tcPr>
            <w:tcW w:w="2322" w:type="dxa"/>
          </w:tcPr>
          <w:p w:rsidR="00A21C3D" w:rsidRDefault="00A21C3D" w:rsidP="00A40A9C">
            <w:pPr>
              <w:jc w:val="both"/>
              <w:rPr>
                <w:rFonts w:ascii="Century Gothic" w:hAnsi="Century Gothic"/>
                <w:sz w:val="16"/>
              </w:rPr>
            </w:pPr>
          </w:p>
          <w:p w:rsidR="00A21C3D" w:rsidRDefault="00A21C3D" w:rsidP="00A40A9C">
            <w:pPr>
              <w:jc w:val="both"/>
              <w:rPr>
                <w:rFonts w:ascii="Century Gothic" w:hAnsi="Century Gothic"/>
                <w:sz w:val="16"/>
              </w:rPr>
            </w:pPr>
          </w:p>
          <w:p w:rsidR="00A21C3D" w:rsidRPr="00AD1FD4" w:rsidRDefault="00A21C3D" w:rsidP="00A40A9C">
            <w:pPr>
              <w:jc w:val="both"/>
              <w:rPr>
                <w:rFonts w:ascii="Century Gothic" w:hAnsi="Century Gothic"/>
                <w:sz w:val="16"/>
              </w:rPr>
            </w:pPr>
            <w:r w:rsidRPr="00AD1FD4">
              <w:rPr>
                <w:rFonts w:ascii="Century Gothic" w:hAnsi="Century Gothic"/>
                <w:b/>
                <w:sz w:val="16"/>
              </w:rPr>
              <w:t>El empleo de un sistema informático que gestione la información de los beneficiarios de manera precisa para todo el sistema DIF del estado</w:t>
            </w:r>
            <w:r w:rsidRPr="00AD1FD4">
              <w:rPr>
                <w:rFonts w:ascii="Century Gothic" w:hAnsi="Century Gothic"/>
                <w:sz w:val="16"/>
              </w:rPr>
              <w:t>, la actualización de la base de datos, la falta de la acta de entrega recepción del mobiliario, llevar a cabo acciones de contraloría social involucrando a representantes de los beneficiarios del proyecto y garantía de los bienes adquiridos.</w:t>
            </w:r>
          </w:p>
        </w:tc>
        <w:tc>
          <w:tcPr>
            <w:tcW w:w="2312" w:type="dxa"/>
            <w:vAlign w:val="center"/>
          </w:tcPr>
          <w:p w:rsidR="00A21C3D" w:rsidRPr="00AD1FD4" w:rsidRDefault="00A21C3D" w:rsidP="00A40A9C">
            <w:pPr>
              <w:jc w:val="both"/>
              <w:rPr>
                <w:rFonts w:ascii="Century Gothic" w:hAnsi="Century Gothic"/>
                <w:sz w:val="16"/>
              </w:rPr>
            </w:pPr>
            <w:r w:rsidRPr="00AD1FD4">
              <w:rPr>
                <w:rFonts w:ascii="Century Gothic" w:hAnsi="Century Gothic"/>
                <w:b/>
                <w:sz w:val="16"/>
              </w:rPr>
              <w:t>Implementar mecanismos para la atención y seguimiento</w:t>
            </w:r>
            <w:r w:rsidRPr="00AD1FD4">
              <w:rPr>
                <w:rFonts w:ascii="Century Gothic" w:hAnsi="Century Gothic"/>
                <w:sz w:val="16"/>
              </w:rPr>
              <w:t xml:space="preserve"> de los aspectos susceptibles de mejora</w:t>
            </w:r>
          </w:p>
        </w:tc>
        <w:tc>
          <w:tcPr>
            <w:tcW w:w="6095" w:type="dxa"/>
          </w:tcPr>
          <w:p w:rsidR="00A21C3D" w:rsidRDefault="00A21C3D" w:rsidP="00A40A9C">
            <w:pPr>
              <w:rPr>
                <w:rFonts w:ascii="Century Gothic" w:hAnsi="Century Gothic"/>
                <w:sz w:val="16"/>
              </w:rPr>
            </w:pPr>
          </w:p>
          <w:p w:rsidR="00A21C3D" w:rsidRDefault="00A21C3D" w:rsidP="00A40A9C">
            <w:pPr>
              <w:rPr>
                <w:rFonts w:ascii="Century Gothic" w:hAnsi="Century Gothic"/>
                <w:sz w:val="16"/>
              </w:rPr>
            </w:pPr>
          </w:p>
          <w:p w:rsidR="00A21C3D" w:rsidRDefault="00A21C3D" w:rsidP="00A40A9C">
            <w:pPr>
              <w:rPr>
                <w:rFonts w:ascii="Century Gothic" w:hAnsi="Century Gothic"/>
                <w:sz w:val="16"/>
              </w:rPr>
            </w:pPr>
            <w:r>
              <w:rPr>
                <w:rFonts w:ascii="Century Gothic" w:hAnsi="Century Gothic"/>
                <w:sz w:val="16"/>
              </w:rPr>
              <w:t>Dar cumplimiento a los  ASM, es la forma en como nos damos cuenta que el programa está mejorando, derivado de todas las observaciones que se generaron en su evaluación.</w:t>
            </w:r>
          </w:p>
        </w:tc>
        <w:tc>
          <w:tcPr>
            <w:tcW w:w="2551" w:type="dxa"/>
          </w:tcPr>
          <w:p w:rsidR="00695CC8" w:rsidRDefault="00695CC8" w:rsidP="00A40A9C">
            <w:pPr>
              <w:rPr>
                <w:rFonts w:ascii="Century Gothic" w:hAnsi="Century Gothic"/>
                <w:sz w:val="16"/>
              </w:rPr>
            </w:pPr>
          </w:p>
          <w:p w:rsidR="00695CC8" w:rsidRPr="00695CC8" w:rsidRDefault="00695CC8" w:rsidP="00695CC8">
            <w:pPr>
              <w:rPr>
                <w:rFonts w:ascii="Century Gothic" w:hAnsi="Century Gothic"/>
                <w:sz w:val="16"/>
              </w:rPr>
            </w:pPr>
          </w:p>
          <w:p w:rsidR="00695CC8" w:rsidRPr="00695CC8" w:rsidRDefault="00695CC8" w:rsidP="00695CC8">
            <w:pPr>
              <w:rPr>
                <w:rFonts w:ascii="Century Gothic" w:hAnsi="Century Gothic"/>
                <w:sz w:val="16"/>
              </w:rPr>
            </w:pPr>
          </w:p>
          <w:p w:rsidR="00695CC8" w:rsidRPr="00695CC8" w:rsidRDefault="00695CC8" w:rsidP="00695CC8">
            <w:pPr>
              <w:rPr>
                <w:rFonts w:ascii="Century Gothic" w:hAnsi="Century Gothic"/>
                <w:sz w:val="16"/>
              </w:rPr>
            </w:pPr>
          </w:p>
          <w:p w:rsidR="00695CC8" w:rsidRDefault="00695CC8" w:rsidP="00695CC8">
            <w:pPr>
              <w:rPr>
                <w:rFonts w:ascii="Century Gothic" w:hAnsi="Century Gothic"/>
                <w:sz w:val="16"/>
              </w:rPr>
            </w:pPr>
          </w:p>
          <w:p w:rsidR="00695CC8" w:rsidRDefault="00695CC8" w:rsidP="00695CC8">
            <w:pPr>
              <w:ind w:firstLine="708"/>
              <w:rPr>
                <w:rFonts w:ascii="Century Gothic" w:hAnsi="Century Gothic"/>
                <w:sz w:val="16"/>
              </w:rPr>
            </w:pPr>
          </w:p>
          <w:p w:rsidR="00A21C3D" w:rsidRPr="00695CC8" w:rsidRDefault="00695CC8" w:rsidP="00695CC8">
            <w:pPr>
              <w:ind w:firstLine="708"/>
              <w:rPr>
                <w:rFonts w:ascii="Century Gothic" w:hAnsi="Century Gothic"/>
                <w:sz w:val="16"/>
              </w:rPr>
            </w:pPr>
            <w:r>
              <w:rPr>
                <w:rFonts w:ascii="Century Gothic" w:hAnsi="Century Gothic"/>
                <w:sz w:val="16"/>
              </w:rPr>
              <w:t>ATENDIDO</w:t>
            </w:r>
          </w:p>
        </w:tc>
        <w:tc>
          <w:tcPr>
            <w:tcW w:w="2551" w:type="dxa"/>
          </w:tcPr>
          <w:p w:rsidR="00695CC8" w:rsidRDefault="00695CC8" w:rsidP="00A40A9C">
            <w:pPr>
              <w:rPr>
                <w:rFonts w:ascii="Century Gothic" w:hAnsi="Century Gothic"/>
                <w:sz w:val="16"/>
              </w:rPr>
            </w:pPr>
          </w:p>
          <w:p w:rsidR="00695CC8" w:rsidRPr="00695CC8" w:rsidRDefault="00695CC8" w:rsidP="00695CC8">
            <w:pPr>
              <w:rPr>
                <w:rFonts w:ascii="Century Gothic" w:hAnsi="Century Gothic"/>
                <w:sz w:val="16"/>
              </w:rPr>
            </w:pPr>
          </w:p>
          <w:p w:rsidR="00695CC8" w:rsidRPr="00695CC8" w:rsidRDefault="00695CC8" w:rsidP="00695CC8">
            <w:pPr>
              <w:rPr>
                <w:rFonts w:ascii="Century Gothic" w:hAnsi="Century Gothic"/>
                <w:sz w:val="16"/>
              </w:rPr>
            </w:pPr>
          </w:p>
          <w:p w:rsidR="00695CC8" w:rsidRPr="00695CC8" w:rsidRDefault="00695CC8" w:rsidP="00695CC8">
            <w:pPr>
              <w:rPr>
                <w:rFonts w:ascii="Century Gothic" w:hAnsi="Century Gothic"/>
                <w:sz w:val="16"/>
              </w:rPr>
            </w:pPr>
          </w:p>
          <w:p w:rsidR="00695CC8" w:rsidRDefault="00695CC8" w:rsidP="00695CC8">
            <w:pPr>
              <w:rPr>
                <w:rFonts w:ascii="Century Gothic" w:hAnsi="Century Gothic"/>
                <w:sz w:val="16"/>
              </w:rPr>
            </w:pPr>
          </w:p>
          <w:p w:rsidR="00695CC8" w:rsidRDefault="00695CC8" w:rsidP="00695CC8">
            <w:pPr>
              <w:rPr>
                <w:rFonts w:ascii="Century Gothic" w:hAnsi="Century Gothic"/>
                <w:sz w:val="16"/>
              </w:rPr>
            </w:pPr>
          </w:p>
          <w:p w:rsidR="00A21C3D" w:rsidRPr="00695CC8" w:rsidRDefault="00695CC8" w:rsidP="00695CC8">
            <w:pPr>
              <w:jc w:val="center"/>
              <w:rPr>
                <w:rFonts w:ascii="Century Gothic" w:hAnsi="Century Gothic"/>
                <w:sz w:val="16"/>
              </w:rPr>
            </w:pPr>
            <w:r>
              <w:rPr>
                <w:rFonts w:ascii="Century Gothic" w:hAnsi="Century Gothic"/>
                <w:sz w:val="16"/>
              </w:rPr>
              <w:t>100</w:t>
            </w:r>
          </w:p>
        </w:tc>
      </w:tr>
      <w:bookmarkEnd w:id="0"/>
    </w:tbl>
    <w:p w:rsidR="008E19F3" w:rsidRDefault="008E19F3" w:rsidP="008E19F3">
      <w:pPr>
        <w:pStyle w:val="Texto"/>
        <w:spacing w:line="252" w:lineRule="exact"/>
      </w:pPr>
    </w:p>
    <w:p w:rsidR="0003277F" w:rsidRDefault="0003277F" w:rsidP="008E19F3">
      <w:pPr>
        <w:pStyle w:val="Texto"/>
        <w:spacing w:line="252" w:lineRule="exact"/>
      </w:pPr>
    </w:p>
    <w:p w:rsidR="00D72AF6" w:rsidRPr="0074654A" w:rsidRDefault="00D72AF6" w:rsidP="00D72AF6">
      <w:pPr>
        <w:rPr>
          <w:rFonts w:ascii="Century Gothic" w:hAnsi="Century Gothic"/>
          <w:b/>
          <w:sz w:val="20"/>
        </w:rPr>
      </w:pPr>
      <w:r>
        <w:rPr>
          <w:rFonts w:ascii="Century Gothic" w:hAnsi="Century Gothic"/>
          <w:b/>
          <w:sz w:val="20"/>
        </w:rPr>
        <w:t>Página oficial del SEDIF</w:t>
      </w:r>
      <w:r w:rsidRPr="0074654A">
        <w:rPr>
          <w:rFonts w:ascii="Century Gothic" w:hAnsi="Century Gothic"/>
          <w:b/>
          <w:sz w:val="20"/>
        </w:rPr>
        <w:t>:</w:t>
      </w:r>
    </w:p>
    <w:p w:rsidR="00D72AF6" w:rsidRPr="0074654A" w:rsidRDefault="00D72AF6" w:rsidP="00D72AF6">
      <w:pPr>
        <w:rPr>
          <w:rFonts w:ascii="Century Gothic" w:hAnsi="Century Gothic"/>
          <w:b/>
          <w:sz w:val="20"/>
        </w:rPr>
      </w:pPr>
    </w:p>
    <w:p w:rsidR="00D72AF6" w:rsidRPr="0074654A" w:rsidRDefault="00D72AF6" w:rsidP="00D72AF6">
      <w:pPr>
        <w:pStyle w:val="Prrafodelista"/>
        <w:numPr>
          <w:ilvl w:val="0"/>
          <w:numId w:val="8"/>
        </w:numPr>
        <w:spacing w:after="160" w:line="259" w:lineRule="auto"/>
        <w:jc w:val="both"/>
        <w:rPr>
          <w:rFonts w:ascii="Century Gothic" w:hAnsi="Century Gothic"/>
          <w:sz w:val="20"/>
          <w:szCs w:val="20"/>
        </w:rPr>
      </w:pPr>
      <w:r w:rsidRPr="0074654A">
        <w:rPr>
          <w:rFonts w:ascii="Century Gothic" w:hAnsi="Century Gothic"/>
          <w:sz w:val="20"/>
          <w:szCs w:val="20"/>
        </w:rPr>
        <w:t xml:space="preserve">Definir una MIR a </w:t>
      </w:r>
      <w:r>
        <w:rPr>
          <w:rFonts w:ascii="Century Gothic" w:hAnsi="Century Gothic"/>
          <w:sz w:val="20"/>
          <w:szCs w:val="20"/>
        </w:rPr>
        <w:t>nivel estatal exclusiva del PAPPEN</w:t>
      </w:r>
      <w:r w:rsidRPr="0074654A">
        <w:rPr>
          <w:rFonts w:ascii="Century Gothic" w:hAnsi="Century Gothic"/>
          <w:sz w:val="20"/>
          <w:szCs w:val="20"/>
        </w:rPr>
        <w:t>, que coadyuve a robustecer el seguimiento y evaluación del Fondo.</w:t>
      </w:r>
    </w:p>
    <w:p w:rsidR="00D72AF6" w:rsidRPr="0074654A" w:rsidRDefault="00D72AF6" w:rsidP="00D72AF6">
      <w:pPr>
        <w:pStyle w:val="Prrafodelista"/>
        <w:jc w:val="both"/>
        <w:rPr>
          <w:rFonts w:ascii="Century Gothic" w:hAnsi="Century Gothic"/>
          <w:sz w:val="20"/>
          <w:szCs w:val="20"/>
        </w:rPr>
      </w:pPr>
    </w:p>
    <w:p w:rsidR="00D72AF6" w:rsidRPr="0074654A" w:rsidRDefault="00D72AF6" w:rsidP="00D72AF6">
      <w:pPr>
        <w:pStyle w:val="Prrafodelista"/>
        <w:numPr>
          <w:ilvl w:val="0"/>
          <w:numId w:val="8"/>
        </w:numPr>
        <w:spacing w:after="160" w:line="259" w:lineRule="auto"/>
        <w:jc w:val="both"/>
        <w:rPr>
          <w:rFonts w:ascii="Century Gothic" w:hAnsi="Century Gothic"/>
          <w:sz w:val="20"/>
          <w:szCs w:val="20"/>
        </w:rPr>
      </w:pPr>
      <w:r w:rsidRPr="0074654A">
        <w:rPr>
          <w:rFonts w:ascii="Century Gothic" w:hAnsi="Century Gothic"/>
          <w:sz w:val="20"/>
          <w:szCs w:val="20"/>
        </w:rPr>
        <w:t>En cuanto a su página oficial de la Secretaría, no están publicados:</w:t>
      </w:r>
    </w:p>
    <w:p w:rsidR="00D72AF6" w:rsidRPr="0074654A" w:rsidRDefault="00D72AF6" w:rsidP="00D72AF6">
      <w:pPr>
        <w:pStyle w:val="Prrafodelista"/>
        <w:numPr>
          <w:ilvl w:val="0"/>
          <w:numId w:val="9"/>
        </w:numPr>
        <w:spacing w:after="160" w:line="259" w:lineRule="auto"/>
        <w:jc w:val="both"/>
        <w:rPr>
          <w:rFonts w:ascii="Century Gothic" w:hAnsi="Century Gothic"/>
          <w:sz w:val="20"/>
          <w:szCs w:val="20"/>
        </w:rPr>
      </w:pPr>
      <w:r w:rsidRPr="0074654A">
        <w:rPr>
          <w:rFonts w:ascii="Century Gothic" w:hAnsi="Century Gothic"/>
          <w:sz w:val="20"/>
          <w:szCs w:val="20"/>
        </w:rPr>
        <w:t>Matriz de Indicadores para Resultados (MIR 2016)</w:t>
      </w:r>
    </w:p>
    <w:p w:rsidR="00D72AF6" w:rsidRPr="0074654A" w:rsidRDefault="00D72AF6" w:rsidP="00D72AF6">
      <w:pPr>
        <w:pStyle w:val="Prrafodelista"/>
        <w:numPr>
          <w:ilvl w:val="0"/>
          <w:numId w:val="9"/>
        </w:numPr>
        <w:spacing w:after="160" w:line="259" w:lineRule="auto"/>
        <w:jc w:val="both"/>
        <w:rPr>
          <w:rFonts w:ascii="Century Gothic" w:hAnsi="Century Gothic"/>
          <w:sz w:val="20"/>
          <w:szCs w:val="20"/>
        </w:rPr>
      </w:pPr>
      <w:r w:rsidRPr="0074654A">
        <w:rPr>
          <w:rFonts w:ascii="Century Gothic" w:hAnsi="Century Gothic"/>
          <w:sz w:val="20"/>
          <w:szCs w:val="20"/>
        </w:rPr>
        <w:t>Reporte de Indicadores</w:t>
      </w:r>
    </w:p>
    <w:p w:rsidR="00D72AF6" w:rsidRDefault="00D72AF6" w:rsidP="00D72AF6">
      <w:pPr>
        <w:pStyle w:val="Prrafodelista"/>
        <w:numPr>
          <w:ilvl w:val="0"/>
          <w:numId w:val="9"/>
        </w:numPr>
        <w:spacing w:after="160" w:line="259" w:lineRule="auto"/>
        <w:jc w:val="both"/>
        <w:rPr>
          <w:rFonts w:ascii="Century Gothic" w:hAnsi="Century Gothic"/>
          <w:sz w:val="20"/>
          <w:szCs w:val="20"/>
        </w:rPr>
      </w:pPr>
      <w:r w:rsidRPr="0074654A">
        <w:rPr>
          <w:rFonts w:ascii="Century Gothic" w:hAnsi="Century Gothic"/>
          <w:sz w:val="20"/>
          <w:szCs w:val="20"/>
        </w:rPr>
        <w:t>No esta publicada su Ficha CONAC</w:t>
      </w:r>
    </w:p>
    <w:p w:rsidR="00D72AF6" w:rsidRDefault="00D72AF6" w:rsidP="00D72AF6">
      <w:pPr>
        <w:pStyle w:val="Prrafodelista"/>
        <w:numPr>
          <w:ilvl w:val="0"/>
          <w:numId w:val="9"/>
        </w:numPr>
        <w:spacing w:after="160" w:line="259" w:lineRule="auto"/>
        <w:jc w:val="both"/>
        <w:rPr>
          <w:rFonts w:ascii="Century Gothic" w:hAnsi="Century Gothic"/>
          <w:sz w:val="20"/>
          <w:szCs w:val="20"/>
        </w:rPr>
      </w:pPr>
      <w:r>
        <w:rPr>
          <w:rFonts w:ascii="Century Gothic" w:hAnsi="Century Gothic"/>
          <w:sz w:val="20"/>
          <w:szCs w:val="20"/>
        </w:rPr>
        <w:t>PAE 2017</w:t>
      </w:r>
    </w:p>
    <w:p w:rsidR="00D72AF6" w:rsidRPr="0074654A" w:rsidRDefault="00D72AF6" w:rsidP="00D72AF6">
      <w:pPr>
        <w:pStyle w:val="Prrafodelista"/>
        <w:spacing w:after="160" w:line="259" w:lineRule="auto"/>
        <w:ind w:left="1440"/>
        <w:jc w:val="both"/>
        <w:rPr>
          <w:rFonts w:ascii="Century Gothic" w:hAnsi="Century Gothic"/>
          <w:sz w:val="20"/>
          <w:szCs w:val="20"/>
        </w:rPr>
      </w:pPr>
    </w:p>
    <w:p w:rsidR="00D72AF6" w:rsidRPr="0074654A" w:rsidRDefault="00D72AF6" w:rsidP="00D72AF6">
      <w:pPr>
        <w:pStyle w:val="Prrafodelista"/>
        <w:spacing w:after="160" w:line="259" w:lineRule="auto"/>
        <w:ind w:left="1440"/>
        <w:jc w:val="both"/>
        <w:rPr>
          <w:rFonts w:ascii="Century Gothic" w:hAnsi="Century Gothic"/>
          <w:sz w:val="20"/>
          <w:szCs w:val="20"/>
        </w:rPr>
      </w:pPr>
    </w:p>
    <w:p w:rsidR="00D72AF6" w:rsidRPr="0074654A" w:rsidRDefault="00D72AF6" w:rsidP="00D72AF6">
      <w:pPr>
        <w:pStyle w:val="Prrafodelista"/>
        <w:numPr>
          <w:ilvl w:val="0"/>
          <w:numId w:val="8"/>
        </w:numPr>
        <w:spacing w:after="160" w:line="259" w:lineRule="auto"/>
        <w:jc w:val="both"/>
        <w:rPr>
          <w:rFonts w:ascii="Century Gothic" w:hAnsi="Century Gothic"/>
          <w:sz w:val="20"/>
          <w:szCs w:val="20"/>
        </w:rPr>
      </w:pPr>
      <w:r>
        <w:rPr>
          <w:rFonts w:ascii="Century Gothic" w:hAnsi="Century Gothic"/>
          <w:sz w:val="20"/>
          <w:szCs w:val="20"/>
        </w:rPr>
        <w:t xml:space="preserve">Se visualiza la evaluación PAPPEN </w:t>
      </w:r>
      <w:r w:rsidRPr="0074654A">
        <w:rPr>
          <w:rFonts w:ascii="Century Gothic" w:hAnsi="Century Gothic"/>
          <w:sz w:val="20"/>
          <w:szCs w:val="20"/>
        </w:rPr>
        <w:t xml:space="preserve"> 2016:</w:t>
      </w:r>
    </w:p>
    <w:p w:rsidR="0003277F" w:rsidRPr="00D72AF6" w:rsidRDefault="00D72AF6" w:rsidP="00D72AF6">
      <w:pPr>
        <w:pStyle w:val="Prrafodelista"/>
        <w:numPr>
          <w:ilvl w:val="0"/>
          <w:numId w:val="9"/>
        </w:numPr>
        <w:spacing w:after="160" w:line="259" w:lineRule="auto"/>
        <w:jc w:val="both"/>
        <w:rPr>
          <w:rFonts w:ascii="Century Gothic" w:hAnsi="Century Gothic"/>
          <w:sz w:val="20"/>
          <w:szCs w:val="20"/>
        </w:rPr>
      </w:pPr>
      <w:r w:rsidRPr="00D72AF6">
        <w:rPr>
          <w:rFonts w:ascii="Century Gothic" w:hAnsi="Century Gothic"/>
          <w:sz w:val="20"/>
          <w:szCs w:val="20"/>
        </w:rPr>
        <w:t>http://dif.tlaxcala.gob.mx/index.php?option=com_content&amp;view=article&amp;id=176&amp;Itemid=70</w:t>
      </w:r>
    </w:p>
    <w:p w:rsidR="00C51389" w:rsidRDefault="00200E68"/>
    <w:sectPr w:rsidR="00C51389" w:rsidSect="00A21C3D">
      <w:headerReference w:type="default" r:id="rId8"/>
      <w:pgSz w:w="20160" w:h="12240" w:orient="landscape" w:code="5"/>
      <w:pgMar w:top="1181" w:right="1235" w:bottom="1701"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E5A" w:rsidRDefault="00CE2E5A" w:rsidP="00940AE2">
      <w:r>
        <w:separator/>
      </w:r>
    </w:p>
  </w:endnote>
  <w:endnote w:type="continuationSeparator" w:id="0">
    <w:p w:rsidR="00CE2E5A" w:rsidRDefault="00CE2E5A" w:rsidP="00940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E5A" w:rsidRDefault="00CE2E5A" w:rsidP="00940AE2">
      <w:r>
        <w:separator/>
      </w:r>
    </w:p>
  </w:footnote>
  <w:footnote w:type="continuationSeparator" w:id="0">
    <w:p w:rsidR="00CE2E5A" w:rsidRDefault="00CE2E5A" w:rsidP="00940A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AE2" w:rsidRDefault="00940AE2" w:rsidP="00940AE2">
    <w:pPr>
      <w:pStyle w:val="Encabezado"/>
      <w:jc w:val="right"/>
    </w:pPr>
    <w:r>
      <w:rPr>
        <w:noProof/>
        <w:lang w:val="es-MX"/>
      </w:rPr>
      <w:drawing>
        <wp:anchor distT="0" distB="0" distL="114300" distR="114300" simplePos="0" relativeHeight="251659264" behindDoc="0" locked="0" layoutInCell="1" allowOverlap="1" wp14:anchorId="77B6C798" wp14:editId="3A13F832">
          <wp:simplePos x="0" y="0"/>
          <wp:positionH relativeFrom="column">
            <wp:posOffset>114935</wp:posOffset>
          </wp:positionH>
          <wp:positionV relativeFrom="paragraph">
            <wp:posOffset>16510</wp:posOffset>
          </wp:positionV>
          <wp:extent cx="1752600" cy="354330"/>
          <wp:effectExtent l="0" t="0" r="0" b="762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52600" cy="354330"/>
                  </a:xfrm>
                  <a:prstGeom prst="rect">
                    <a:avLst/>
                  </a:prstGeom>
                </pic:spPr>
              </pic:pic>
            </a:graphicData>
          </a:graphic>
          <wp14:sizeRelH relativeFrom="margin">
            <wp14:pctWidth>0</wp14:pctWidth>
          </wp14:sizeRelH>
          <wp14:sizeRelV relativeFrom="margin">
            <wp14:pctHeight>0</wp14:pctHeight>
          </wp14:sizeRelV>
        </wp:anchor>
      </w:drawing>
    </w:r>
    <w:r>
      <w:rPr>
        <w:noProof/>
        <w:lang w:val="es-MX"/>
      </w:rPr>
      <w:drawing>
        <wp:inline distT="0" distB="0" distL="0" distR="0" wp14:anchorId="2B25783F" wp14:editId="5782D9CF">
          <wp:extent cx="1752600" cy="367471"/>
          <wp:effectExtent l="0" t="0" r="0" b="0"/>
          <wp:docPr id="5" name="Imagen 5" descr="C:\Users\DTED\Downloads\S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ED\Downloads\SPF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360" cy="367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02920"/>
    <w:multiLevelType w:val="hybridMultilevel"/>
    <w:tmpl w:val="CBE81B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7973AE9"/>
    <w:multiLevelType w:val="hybridMultilevel"/>
    <w:tmpl w:val="C38AF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2208C4"/>
    <w:multiLevelType w:val="hybridMultilevel"/>
    <w:tmpl w:val="0930CC4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0859CB"/>
    <w:multiLevelType w:val="hybridMultilevel"/>
    <w:tmpl w:val="1E121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423397"/>
    <w:multiLevelType w:val="hybridMultilevel"/>
    <w:tmpl w:val="D6006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CD6EF0"/>
    <w:multiLevelType w:val="multilevel"/>
    <w:tmpl w:val="89EEF1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B79628D"/>
    <w:multiLevelType w:val="hybridMultilevel"/>
    <w:tmpl w:val="F8489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DF73DE"/>
    <w:multiLevelType w:val="hybridMultilevel"/>
    <w:tmpl w:val="9D1CDA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8E75CF"/>
    <w:multiLevelType w:val="hybridMultilevel"/>
    <w:tmpl w:val="9216D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1"/>
  </w:num>
  <w:num w:numId="5">
    <w:abstractNumId w:val="2"/>
  </w:num>
  <w:num w:numId="6">
    <w:abstractNumId w:val="3"/>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F3"/>
    <w:rsid w:val="00007A9B"/>
    <w:rsid w:val="00012836"/>
    <w:rsid w:val="0003277F"/>
    <w:rsid w:val="000454C6"/>
    <w:rsid w:val="00064DFF"/>
    <w:rsid w:val="00073AB8"/>
    <w:rsid w:val="000C5D5E"/>
    <w:rsid w:val="000E37AB"/>
    <w:rsid w:val="00131BA9"/>
    <w:rsid w:val="00145B7E"/>
    <w:rsid w:val="0015526B"/>
    <w:rsid w:val="00164530"/>
    <w:rsid w:val="001759FD"/>
    <w:rsid w:val="001A72CF"/>
    <w:rsid w:val="00200E68"/>
    <w:rsid w:val="00235895"/>
    <w:rsid w:val="0024564A"/>
    <w:rsid w:val="00254DAB"/>
    <w:rsid w:val="002F3DED"/>
    <w:rsid w:val="00366E3C"/>
    <w:rsid w:val="003C2F5F"/>
    <w:rsid w:val="00437D2A"/>
    <w:rsid w:val="00441AB7"/>
    <w:rsid w:val="0047013A"/>
    <w:rsid w:val="004D0333"/>
    <w:rsid w:val="004F034A"/>
    <w:rsid w:val="0050542A"/>
    <w:rsid w:val="00506920"/>
    <w:rsid w:val="0051146B"/>
    <w:rsid w:val="005728CE"/>
    <w:rsid w:val="005C74DA"/>
    <w:rsid w:val="0061185C"/>
    <w:rsid w:val="00630FC9"/>
    <w:rsid w:val="0063562D"/>
    <w:rsid w:val="00662783"/>
    <w:rsid w:val="006714F2"/>
    <w:rsid w:val="00676F45"/>
    <w:rsid w:val="00695CC8"/>
    <w:rsid w:val="006B7AD1"/>
    <w:rsid w:val="006E520F"/>
    <w:rsid w:val="006F09BB"/>
    <w:rsid w:val="006F19F8"/>
    <w:rsid w:val="008E19F3"/>
    <w:rsid w:val="00940AE2"/>
    <w:rsid w:val="00A21C3D"/>
    <w:rsid w:val="00A43E65"/>
    <w:rsid w:val="00A663E8"/>
    <w:rsid w:val="00AA0C30"/>
    <w:rsid w:val="00AD1FD4"/>
    <w:rsid w:val="00B173FE"/>
    <w:rsid w:val="00B25390"/>
    <w:rsid w:val="00B66195"/>
    <w:rsid w:val="00BA3E32"/>
    <w:rsid w:val="00BA44D1"/>
    <w:rsid w:val="00BB15E7"/>
    <w:rsid w:val="00C0333C"/>
    <w:rsid w:val="00C37CC8"/>
    <w:rsid w:val="00C73090"/>
    <w:rsid w:val="00CE2E5A"/>
    <w:rsid w:val="00D15BE4"/>
    <w:rsid w:val="00D57863"/>
    <w:rsid w:val="00D5786F"/>
    <w:rsid w:val="00D72AF6"/>
    <w:rsid w:val="00D85E98"/>
    <w:rsid w:val="00DB574C"/>
    <w:rsid w:val="00DD3F80"/>
    <w:rsid w:val="00DF6A73"/>
    <w:rsid w:val="00E75B0B"/>
    <w:rsid w:val="00E83EC7"/>
    <w:rsid w:val="00E97343"/>
    <w:rsid w:val="00EB55F1"/>
    <w:rsid w:val="00F179BF"/>
    <w:rsid w:val="00F8027A"/>
    <w:rsid w:val="00F81CA7"/>
    <w:rsid w:val="00FA1688"/>
    <w:rsid w:val="00FF5E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1879D2-F274-4A08-91B8-4BCAE8D7C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F3"/>
    <w:pPr>
      <w:spacing w:after="0" w:line="240" w:lineRule="auto"/>
    </w:pPr>
    <w:rPr>
      <w:rFonts w:ascii="Times New Roman" w:eastAsia="Times New Roman" w:hAnsi="Times New Roman" w:cs="Times New Roman"/>
      <w:sz w:val="24"/>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8E19F3"/>
    <w:pPr>
      <w:spacing w:after="101" w:line="216" w:lineRule="exact"/>
      <w:ind w:firstLine="288"/>
      <w:jc w:val="both"/>
    </w:pPr>
    <w:rPr>
      <w:rFonts w:ascii="Arial" w:hAnsi="Arial" w:cs="Arial"/>
      <w:sz w:val="18"/>
      <w:lang w:eastAsia="es-ES"/>
    </w:rPr>
  </w:style>
  <w:style w:type="character" w:customStyle="1" w:styleId="TextoCar">
    <w:name w:val="Texto Car"/>
    <w:link w:val="Texto"/>
    <w:locked/>
    <w:rsid w:val="008E19F3"/>
    <w:rPr>
      <w:rFonts w:ascii="Arial" w:eastAsia="Times New Roman" w:hAnsi="Arial" w:cs="Arial"/>
      <w:sz w:val="18"/>
      <w:szCs w:val="20"/>
      <w:lang w:val="es-ES" w:eastAsia="es-ES"/>
    </w:rPr>
  </w:style>
  <w:style w:type="paragraph" w:styleId="Encabezado">
    <w:name w:val="header"/>
    <w:basedOn w:val="Normal"/>
    <w:link w:val="EncabezadoCar"/>
    <w:uiPriority w:val="99"/>
    <w:unhideWhenUsed/>
    <w:rsid w:val="00940AE2"/>
    <w:pPr>
      <w:tabs>
        <w:tab w:val="center" w:pos="4419"/>
        <w:tab w:val="right" w:pos="8838"/>
      </w:tabs>
    </w:pPr>
  </w:style>
  <w:style w:type="character" w:customStyle="1" w:styleId="EncabezadoCar">
    <w:name w:val="Encabezado Car"/>
    <w:basedOn w:val="Fuentedeprrafopredeter"/>
    <w:link w:val="Encabezado"/>
    <w:uiPriority w:val="99"/>
    <w:rsid w:val="00940AE2"/>
    <w:rPr>
      <w:rFonts w:ascii="Times New Roman" w:eastAsia="Times New Roman" w:hAnsi="Times New Roman" w:cs="Times New Roman"/>
      <w:sz w:val="24"/>
      <w:szCs w:val="20"/>
      <w:lang w:val="es-ES" w:eastAsia="es-MX"/>
    </w:rPr>
  </w:style>
  <w:style w:type="paragraph" w:styleId="Piedepgina">
    <w:name w:val="footer"/>
    <w:basedOn w:val="Normal"/>
    <w:link w:val="PiedepginaCar"/>
    <w:uiPriority w:val="99"/>
    <w:unhideWhenUsed/>
    <w:rsid w:val="00940AE2"/>
    <w:pPr>
      <w:tabs>
        <w:tab w:val="center" w:pos="4419"/>
        <w:tab w:val="right" w:pos="8838"/>
      </w:tabs>
    </w:pPr>
  </w:style>
  <w:style w:type="character" w:customStyle="1" w:styleId="PiedepginaCar">
    <w:name w:val="Pie de página Car"/>
    <w:basedOn w:val="Fuentedeprrafopredeter"/>
    <w:link w:val="Piedepgina"/>
    <w:uiPriority w:val="99"/>
    <w:rsid w:val="00940AE2"/>
    <w:rPr>
      <w:rFonts w:ascii="Times New Roman" w:eastAsia="Times New Roman" w:hAnsi="Times New Roman" w:cs="Times New Roman"/>
      <w:sz w:val="24"/>
      <w:szCs w:val="20"/>
      <w:lang w:val="es-ES" w:eastAsia="es-MX"/>
    </w:rPr>
  </w:style>
  <w:style w:type="paragraph" w:styleId="Textodeglobo">
    <w:name w:val="Balloon Text"/>
    <w:basedOn w:val="Normal"/>
    <w:link w:val="TextodegloboCar"/>
    <w:uiPriority w:val="99"/>
    <w:semiHidden/>
    <w:unhideWhenUsed/>
    <w:rsid w:val="00940AE2"/>
    <w:rPr>
      <w:rFonts w:ascii="Tahoma" w:hAnsi="Tahoma" w:cs="Tahoma"/>
      <w:sz w:val="16"/>
      <w:szCs w:val="16"/>
    </w:rPr>
  </w:style>
  <w:style w:type="character" w:customStyle="1" w:styleId="TextodegloboCar">
    <w:name w:val="Texto de globo Car"/>
    <w:basedOn w:val="Fuentedeprrafopredeter"/>
    <w:link w:val="Textodeglobo"/>
    <w:uiPriority w:val="99"/>
    <w:semiHidden/>
    <w:rsid w:val="00940AE2"/>
    <w:rPr>
      <w:rFonts w:ascii="Tahoma" w:eastAsia="Times New Roman" w:hAnsi="Tahoma" w:cs="Tahoma"/>
      <w:sz w:val="16"/>
      <w:szCs w:val="16"/>
      <w:lang w:val="es-ES" w:eastAsia="es-MX"/>
    </w:rPr>
  </w:style>
  <w:style w:type="paragraph" w:styleId="Textonotapie">
    <w:name w:val="footnote text"/>
    <w:basedOn w:val="Normal"/>
    <w:link w:val="TextonotapieCar"/>
    <w:unhideWhenUsed/>
    <w:rsid w:val="006714F2"/>
    <w:rPr>
      <w:rFonts w:asciiTheme="minorHAnsi" w:eastAsiaTheme="minorEastAsia" w:hAnsiTheme="minorHAnsi"/>
      <w:sz w:val="20"/>
      <w:lang w:val="es-MX"/>
    </w:rPr>
  </w:style>
  <w:style w:type="character" w:customStyle="1" w:styleId="TextonotapieCar">
    <w:name w:val="Texto nota pie Car"/>
    <w:basedOn w:val="Fuentedeprrafopredeter"/>
    <w:link w:val="Textonotapie"/>
    <w:rsid w:val="006714F2"/>
    <w:rPr>
      <w:rFonts w:eastAsiaTheme="minorEastAsia" w:cs="Times New Roman"/>
      <w:sz w:val="20"/>
      <w:szCs w:val="20"/>
      <w:lang w:eastAsia="es-MX"/>
    </w:rPr>
  </w:style>
  <w:style w:type="character" w:styleId="Refdenotaalpie">
    <w:name w:val="footnote reference"/>
    <w:basedOn w:val="Fuentedeprrafopredeter"/>
    <w:unhideWhenUsed/>
    <w:rsid w:val="006714F2"/>
    <w:rPr>
      <w:vertAlign w:val="superscript"/>
    </w:rPr>
  </w:style>
  <w:style w:type="paragraph" w:customStyle="1" w:styleId="NoParagraphStyle">
    <w:name w:val="[No Paragraph Style]"/>
    <w:rsid w:val="006714F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table" w:styleId="Tablaconcuadrcula">
    <w:name w:val="Table Grid"/>
    <w:basedOn w:val="Tablanormal"/>
    <w:uiPriority w:val="59"/>
    <w:rsid w:val="0003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3277F"/>
    <w:pPr>
      <w:spacing w:after="200" w:line="276"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817871">
      <w:bodyDiv w:val="1"/>
      <w:marLeft w:val="0"/>
      <w:marRight w:val="0"/>
      <w:marTop w:val="0"/>
      <w:marBottom w:val="0"/>
      <w:divBdr>
        <w:top w:val="none" w:sz="0" w:space="0" w:color="auto"/>
        <w:left w:val="none" w:sz="0" w:space="0" w:color="auto"/>
        <w:bottom w:val="none" w:sz="0" w:space="0" w:color="auto"/>
        <w:right w:val="none" w:sz="0" w:space="0" w:color="auto"/>
      </w:divBdr>
    </w:div>
    <w:div w:id="512496734">
      <w:bodyDiv w:val="1"/>
      <w:marLeft w:val="0"/>
      <w:marRight w:val="0"/>
      <w:marTop w:val="0"/>
      <w:marBottom w:val="0"/>
      <w:divBdr>
        <w:top w:val="none" w:sz="0" w:space="0" w:color="auto"/>
        <w:left w:val="none" w:sz="0" w:space="0" w:color="auto"/>
        <w:bottom w:val="none" w:sz="0" w:space="0" w:color="auto"/>
        <w:right w:val="none" w:sz="0" w:space="0" w:color="auto"/>
      </w:divBdr>
    </w:div>
    <w:div w:id="1049187459">
      <w:bodyDiv w:val="1"/>
      <w:marLeft w:val="0"/>
      <w:marRight w:val="0"/>
      <w:marTop w:val="0"/>
      <w:marBottom w:val="0"/>
      <w:divBdr>
        <w:top w:val="none" w:sz="0" w:space="0" w:color="auto"/>
        <w:left w:val="none" w:sz="0" w:space="0" w:color="auto"/>
        <w:bottom w:val="none" w:sz="0" w:space="0" w:color="auto"/>
        <w:right w:val="none" w:sz="0" w:space="0" w:color="auto"/>
      </w:divBdr>
    </w:div>
    <w:div w:id="152142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A946D-7D73-488F-AE49-A819BCBA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Pages>
  <Words>866</Words>
  <Characters>4767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Alfredo Alfonso Nava Morales</dc:creator>
  <cp:lastModifiedBy>Planeación</cp:lastModifiedBy>
  <cp:revision>28</cp:revision>
  <cp:lastPrinted>2018-04-11T23:02:00Z</cp:lastPrinted>
  <dcterms:created xsi:type="dcterms:W3CDTF">2017-03-16T19:17:00Z</dcterms:created>
  <dcterms:modified xsi:type="dcterms:W3CDTF">2018-04-11T23:21:00Z</dcterms:modified>
</cp:coreProperties>
</file>