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E75" w:rsidRPr="000F0E36" w:rsidRDefault="001902F7" w:rsidP="003A4E75">
      <w:pPr>
        <w:pStyle w:val="Texto"/>
        <w:spacing w:line="252" w:lineRule="exact"/>
        <w:ind w:firstLine="0"/>
        <w:jc w:val="center"/>
        <w:rPr>
          <w:b/>
          <w:sz w:val="20"/>
        </w:rPr>
      </w:pPr>
      <w:r>
        <w:rPr>
          <w:b/>
          <w:sz w:val="20"/>
        </w:rPr>
        <w:t xml:space="preserve">Seguimiento de </w:t>
      </w:r>
      <w:r w:rsidR="003A4E75" w:rsidRPr="000F0E36">
        <w:rPr>
          <w:b/>
          <w:sz w:val="20"/>
        </w:rPr>
        <w:t xml:space="preserve"> Evaluaciones</w:t>
      </w:r>
    </w:p>
    <w:p w:rsidR="000F0E36" w:rsidRDefault="00F72EF4" w:rsidP="00DB6D35">
      <w:pPr>
        <w:pStyle w:val="Texto"/>
        <w:spacing w:after="0" w:line="240" w:lineRule="auto"/>
        <w:ind w:firstLine="0"/>
        <w:jc w:val="center"/>
        <w:rPr>
          <w:b/>
          <w:color w:val="000000"/>
          <w:sz w:val="20"/>
          <w:szCs w:val="16"/>
          <w:lang w:eastAsia="es-MX"/>
        </w:rPr>
      </w:pPr>
      <w:r>
        <w:rPr>
          <w:b/>
          <w:color w:val="000000"/>
          <w:sz w:val="20"/>
          <w:szCs w:val="16"/>
          <w:lang w:eastAsia="es-MX"/>
        </w:rPr>
        <w:t xml:space="preserve">Evaluación </w:t>
      </w:r>
      <w:r w:rsidR="003A4E75" w:rsidRPr="000F0E36">
        <w:rPr>
          <w:b/>
          <w:color w:val="000000"/>
          <w:sz w:val="20"/>
          <w:szCs w:val="16"/>
          <w:lang w:eastAsia="es-MX"/>
        </w:rPr>
        <w:t>Específica de</w:t>
      </w:r>
      <w:r>
        <w:rPr>
          <w:b/>
          <w:color w:val="000000"/>
          <w:sz w:val="20"/>
          <w:szCs w:val="16"/>
          <w:lang w:eastAsia="es-MX"/>
        </w:rPr>
        <w:t>l</w:t>
      </w:r>
      <w:r w:rsidR="003A4E75" w:rsidRPr="000F0E36">
        <w:rPr>
          <w:b/>
          <w:color w:val="000000"/>
          <w:sz w:val="20"/>
          <w:szCs w:val="16"/>
          <w:lang w:eastAsia="es-MX"/>
        </w:rPr>
        <w:t xml:space="preserve"> Desempeño del Fondo para la Accesibilidad en el Transporte Público para las Personas con Discapacidad </w:t>
      </w:r>
    </w:p>
    <w:p w:rsidR="003A4E75" w:rsidRPr="000F0E36" w:rsidRDefault="00DB6D35" w:rsidP="003A4E75">
      <w:pPr>
        <w:pStyle w:val="Texto"/>
        <w:spacing w:after="0" w:line="240" w:lineRule="auto"/>
        <w:ind w:firstLine="0"/>
        <w:jc w:val="center"/>
        <w:rPr>
          <w:b/>
          <w:sz w:val="24"/>
        </w:rPr>
      </w:pPr>
      <w:r>
        <w:rPr>
          <w:b/>
          <w:color w:val="000000"/>
          <w:sz w:val="20"/>
          <w:szCs w:val="16"/>
          <w:lang w:eastAsia="es-MX"/>
        </w:rPr>
        <w:t>(</w:t>
      </w:r>
      <w:r w:rsidR="000F0E36">
        <w:rPr>
          <w:b/>
          <w:color w:val="000000"/>
          <w:sz w:val="20"/>
          <w:szCs w:val="16"/>
          <w:lang w:eastAsia="es-MX"/>
        </w:rPr>
        <w:t>FOTRADIS</w:t>
      </w:r>
      <w:r>
        <w:rPr>
          <w:b/>
          <w:color w:val="000000"/>
          <w:sz w:val="20"/>
          <w:szCs w:val="16"/>
          <w:lang w:eastAsia="es-MX"/>
        </w:rPr>
        <w:t>)</w:t>
      </w:r>
      <w:r w:rsidR="000F0E36">
        <w:rPr>
          <w:b/>
          <w:color w:val="000000"/>
          <w:sz w:val="20"/>
          <w:szCs w:val="16"/>
          <w:lang w:eastAsia="es-MX"/>
        </w:rPr>
        <w:t xml:space="preserve"> 2016</w:t>
      </w:r>
    </w:p>
    <w:p w:rsidR="003A4E75" w:rsidRPr="000F0E36" w:rsidRDefault="003A4E75" w:rsidP="008E19F3">
      <w:pPr>
        <w:pStyle w:val="Texto"/>
        <w:spacing w:line="252" w:lineRule="exact"/>
        <w:ind w:firstLine="0"/>
        <w:jc w:val="center"/>
        <w:rPr>
          <w:b/>
          <w:sz w:val="20"/>
        </w:rPr>
      </w:pPr>
    </w:p>
    <w:p w:rsidR="008E19F3" w:rsidRDefault="008E19F3" w:rsidP="008E19F3">
      <w:pPr>
        <w:pStyle w:val="Texto"/>
        <w:spacing w:line="14" w:lineRule="exact"/>
      </w:pPr>
    </w:p>
    <w:tbl>
      <w:tblPr>
        <w:tblStyle w:val="Tablaconcuadrcula"/>
        <w:tblW w:w="16091" w:type="dxa"/>
        <w:jc w:val="center"/>
        <w:tblLook w:val="04A0" w:firstRow="1" w:lastRow="0" w:firstColumn="1" w:lastColumn="0" w:noHBand="0" w:noVBand="1"/>
      </w:tblPr>
      <w:tblGrid>
        <w:gridCol w:w="1668"/>
        <w:gridCol w:w="2302"/>
        <w:gridCol w:w="2801"/>
        <w:gridCol w:w="4854"/>
        <w:gridCol w:w="2233"/>
        <w:gridCol w:w="2233"/>
      </w:tblGrid>
      <w:tr w:rsidR="00097D98" w:rsidRPr="0077341A" w:rsidTr="00D639A9">
        <w:trPr>
          <w:tblHeader/>
          <w:jc w:val="center"/>
        </w:trPr>
        <w:tc>
          <w:tcPr>
            <w:tcW w:w="1668" w:type="dxa"/>
            <w:shd w:val="clear" w:color="auto" w:fill="1F3864" w:themeFill="accent5" w:themeFillShade="80"/>
          </w:tcPr>
          <w:p w:rsidR="00097D98" w:rsidRPr="0077341A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  <w:bookmarkStart w:id="0" w:name="_GoBack" w:colFirst="0" w:colLast="5"/>
            <w:r w:rsidRPr="0077341A">
              <w:rPr>
                <w:rFonts w:ascii="Century Gothic" w:hAnsi="Century Gothic"/>
                <w:b/>
                <w:sz w:val="18"/>
              </w:rPr>
              <w:t>Parámetro</w:t>
            </w:r>
          </w:p>
        </w:tc>
        <w:tc>
          <w:tcPr>
            <w:tcW w:w="2302" w:type="dxa"/>
            <w:shd w:val="clear" w:color="auto" w:fill="1F3864" w:themeFill="accent5" w:themeFillShade="80"/>
          </w:tcPr>
          <w:p w:rsidR="00097D98" w:rsidRPr="0077341A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  <w:r w:rsidRPr="0077341A">
              <w:rPr>
                <w:rFonts w:ascii="Century Gothic" w:hAnsi="Century Gothic"/>
                <w:b/>
                <w:sz w:val="18"/>
              </w:rPr>
              <w:t>Área susceptible de mejora (ASM)</w:t>
            </w:r>
          </w:p>
        </w:tc>
        <w:tc>
          <w:tcPr>
            <w:tcW w:w="2801" w:type="dxa"/>
            <w:shd w:val="clear" w:color="auto" w:fill="1F3864" w:themeFill="accent5" w:themeFillShade="80"/>
          </w:tcPr>
          <w:p w:rsidR="00097D98" w:rsidRPr="0077341A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  <w:r w:rsidRPr="0077341A">
              <w:rPr>
                <w:rFonts w:ascii="Century Gothic" w:hAnsi="Century Gothic"/>
                <w:b/>
                <w:sz w:val="18"/>
              </w:rPr>
              <w:t>Recomendaciones</w:t>
            </w:r>
          </w:p>
        </w:tc>
        <w:tc>
          <w:tcPr>
            <w:tcW w:w="4854" w:type="dxa"/>
            <w:shd w:val="clear" w:color="auto" w:fill="1F3864" w:themeFill="accent5" w:themeFillShade="80"/>
          </w:tcPr>
          <w:p w:rsidR="00097D98" w:rsidRPr="0077341A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  <w:r w:rsidRPr="0077341A">
              <w:rPr>
                <w:rFonts w:ascii="Century Gothic" w:hAnsi="Century Gothic"/>
                <w:b/>
                <w:sz w:val="18"/>
              </w:rPr>
              <w:t>Observaciones</w:t>
            </w:r>
          </w:p>
          <w:p w:rsidR="00097D98" w:rsidRPr="0077341A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</w:p>
        </w:tc>
        <w:tc>
          <w:tcPr>
            <w:tcW w:w="2233" w:type="dxa"/>
            <w:shd w:val="clear" w:color="auto" w:fill="1F3864" w:themeFill="accent5" w:themeFillShade="80"/>
          </w:tcPr>
          <w:p w:rsidR="00097D98" w:rsidRPr="0077341A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Mejora</w:t>
            </w:r>
          </w:p>
        </w:tc>
        <w:tc>
          <w:tcPr>
            <w:tcW w:w="2233" w:type="dxa"/>
            <w:shd w:val="clear" w:color="auto" w:fill="1F3864" w:themeFill="accent5" w:themeFillShade="80"/>
          </w:tcPr>
          <w:p w:rsidR="00097D98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Avance</w:t>
            </w:r>
          </w:p>
        </w:tc>
      </w:tr>
      <w:bookmarkEnd w:id="0"/>
      <w:tr w:rsidR="00097D98" w:rsidRPr="0077341A" w:rsidTr="00D639A9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:rsidR="00097D98" w:rsidRPr="0077341A" w:rsidRDefault="00097D98" w:rsidP="00D8207B">
            <w:pPr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MIR</w:t>
            </w:r>
          </w:p>
        </w:tc>
        <w:tc>
          <w:tcPr>
            <w:tcW w:w="2302" w:type="dxa"/>
          </w:tcPr>
          <w:p w:rsidR="00097D98" w:rsidRPr="0077341A" w:rsidRDefault="00097D98" w:rsidP="00A40A9C">
            <w:pPr>
              <w:rPr>
                <w:rFonts w:ascii="Century Gothic" w:hAnsi="Century Gothic"/>
                <w:sz w:val="16"/>
              </w:rPr>
            </w:pPr>
          </w:p>
        </w:tc>
        <w:tc>
          <w:tcPr>
            <w:tcW w:w="2801" w:type="dxa"/>
            <w:vAlign w:val="center"/>
          </w:tcPr>
          <w:p w:rsidR="00097D98" w:rsidRPr="0077341A" w:rsidRDefault="00097D98" w:rsidP="00D8207B">
            <w:pPr>
              <w:jc w:val="both"/>
              <w:rPr>
                <w:rFonts w:ascii="Century Gothic" w:hAnsi="Century Gothic"/>
                <w:sz w:val="16"/>
              </w:rPr>
            </w:pPr>
            <w:r w:rsidRPr="008C12C7">
              <w:rPr>
                <w:rFonts w:ascii="Century Gothic" w:hAnsi="Century Gothic"/>
                <w:sz w:val="16"/>
              </w:rPr>
              <w:t>Diseñar una MIR para el Fondo con base en MML.</w:t>
            </w:r>
          </w:p>
        </w:tc>
        <w:tc>
          <w:tcPr>
            <w:tcW w:w="4854" w:type="dxa"/>
          </w:tcPr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  <w:r w:rsidRPr="00D8207B">
              <w:rPr>
                <w:rFonts w:ascii="Century Gothic" w:hAnsi="Century Gothic"/>
                <w:b/>
                <w:sz w:val="16"/>
              </w:rPr>
              <w:t>Se elaboró la Matriz de Marco Lógico al programa Adecuación de accesos para las Personas con Discapacidad en edificios públicos del Estado de Tlaxcala</w:t>
            </w:r>
            <w:r w:rsidRPr="008C12C7">
              <w:rPr>
                <w:rFonts w:ascii="Century Gothic" w:hAnsi="Century Gothic"/>
                <w:sz w:val="16"/>
              </w:rPr>
              <w:t>.</w:t>
            </w: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  <w:r w:rsidRPr="00D8207B">
              <w:rPr>
                <w:rFonts w:ascii="Century Gothic" w:hAnsi="Century Gothic"/>
                <w:b/>
                <w:sz w:val="16"/>
              </w:rPr>
              <w:t>Se adjunta documentación “ Anteproyecto de presupuesto de egresos 2016</w:t>
            </w:r>
            <w:r>
              <w:rPr>
                <w:rFonts w:ascii="Century Gothic" w:hAnsi="Century Gothic"/>
                <w:sz w:val="16"/>
              </w:rPr>
              <w:t>:</w:t>
            </w: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1902F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Situación deseada</w:t>
            </w:r>
          </w:p>
          <w:p w:rsidR="00097D98" w:rsidRDefault="00097D98" w:rsidP="001902F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Árbol del problema (efecto, problema, causa.)</w:t>
            </w:r>
          </w:p>
          <w:p w:rsidR="00097D98" w:rsidRDefault="00097D98" w:rsidP="001902F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Análisis de involucrados</w:t>
            </w:r>
          </w:p>
          <w:p w:rsidR="00097D98" w:rsidRDefault="00097D98" w:rsidP="001902F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Árbol de los objetivos (fines, objetivo, medios.)</w:t>
            </w:r>
          </w:p>
          <w:p w:rsidR="00097D98" w:rsidRDefault="00097D98" w:rsidP="001902F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Acciones probables (objetivo,  medios entregables, actividades.)</w:t>
            </w:r>
          </w:p>
          <w:p w:rsidR="00097D98" w:rsidRDefault="00097D98" w:rsidP="001902F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Selección de alternativas (actividades, alternativas.)</w:t>
            </w:r>
          </w:p>
          <w:p w:rsidR="00097D98" w:rsidRDefault="00097D98" w:rsidP="001902F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Resumen narrativo</w:t>
            </w:r>
          </w:p>
          <w:p w:rsidR="00097D98" w:rsidRDefault="00097D98" w:rsidP="001902F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 xml:space="preserve">Gestión </w:t>
            </w:r>
          </w:p>
          <w:p w:rsidR="00097D98" w:rsidRDefault="00097D98" w:rsidP="001902F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 xml:space="preserve">Verificación </w:t>
            </w:r>
          </w:p>
          <w:p w:rsidR="00097D98" w:rsidRDefault="00097D98" w:rsidP="001902F7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Supuestos</w:t>
            </w:r>
          </w:p>
          <w:p w:rsidR="00097D98" w:rsidRPr="0077341A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</w:tc>
        <w:tc>
          <w:tcPr>
            <w:tcW w:w="2233" w:type="dxa"/>
          </w:tcPr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 xml:space="preserve">            ATENDIDO</w:t>
            </w:r>
          </w:p>
        </w:tc>
        <w:tc>
          <w:tcPr>
            <w:tcW w:w="2233" w:type="dxa"/>
          </w:tcPr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Pr="00097D98" w:rsidRDefault="00097D98" w:rsidP="00097D98">
            <w:pPr>
              <w:rPr>
                <w:rFonts w:ascii="Century Gothic" w:hAnsi="Century Gothic"/>
                <w:sz w:val="16"/>
              </w:rPr>
            </w:pPr>
          </w:p>
          <w:p w:rsidR="00097D98" w:rsidRPr="00097D98" w:rsidRDefault="00097D98" w:rsidP="00097D98">
            <w:pPr>
              <w:rPr>
                <w:rFonts w:ascii="Century Gothic" w:hAnsi="Century Gothic"/>
                <w:sz w:val="16"/>
              </w:rPr>
            </w:pPr>
          </w:p>
          <w:p w:rsidR="00097D98" w:rsidRPr="00097D98" w:rsidRDefault="00097D98" w:rsidP="00097D98">
            <w:pPr>
              <w:rPr>
                <w:rFonts w:ascii="Century Gothic" w:hAnsi="Century Gothic"/>
                <w:sz w:val="16"/>
              </w:rPr>
            </w:pPr>
          </w:p>
          <w:p w:rsidR="00097D98" w:rsidRDefault="00097D98" w:rsidP="00097D98">
            <w:pPr>
              <w:rPr>
                <w:rFonts w:ascii="Century Gothic" w:hAnsi="Century Gothic"/>
                <w:sz w:val="16"/>
              </w:rPr>
            </w:pPr>
          </w:p>
          <w:p w:rsidR="00097D98" w:rsidRPr="00097D98" w:rsidRDefault="00097D98" w:rsidP="00097D98">
            <w:pPr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 xml:space="preserve">                   100</w:t>
            </w:r>
          </w:p>
        </w:tc>
      </w:tr>
      <w:tr w:rsidR="00097D98" w:rsidRPr="0077341A" w:rsidTr="00D639A9">
        <w:trPr>
          <w:jc w:val="center"/>
        </w:trPr>
        <w:tc>
          <w:tcPr>
            <w:tcW w:w="1668" w:type="dxa"/>
            <w:shd w:val="clear" w:color="auto" w:fill="auto"/>
          </w:tcPr>
          <w:p w:rsidR="00097D98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</w:p>
          <w:p w:rsidR="00097D98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</w:p>
          <w:p w:rsidR="00097D98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</w:p>
          <w:p w:rsidR="00097D98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</w:p>
          <w:p w:rsidR="00097D98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</w:p>
          <w:p w:rsidR="00097D98" w:rsidRPr="0077341A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Indicadores</w:t>
            </w:r>
          </w:p>
        </w:tc>
        <w:tc>
          <w:tcPr>
            <w:tcW w:w="2302" w:type="dxa"/>
          </w:tcPr>
          <w:p w:rsidR="00097D98" w:rsidRPr="0077341A" w:rsidRDefault="00097D98" w:rsidP="00A40A9C">
            <w:pPr>
              <w:rPr>
                <w:rFonts w:ascii="Century Gothic" w:hAnsi="Century Gothic"/>
                <w:sz w:val="16"/>
              </w:rPr>
            </w:pPr>
          </w:p>
        </w:tc>
        <w:tc>
          <w:tcPr>
            <w:tcW w:w="2801" w:type="dxa"/>
          </w:tcPr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Pr="0077341A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  <w:r w:rsidRPr="006F1A46">
              <w:rPr>
                <w:rFonts w:ascii="Century Gothic" w:hAnsi="Century Gothic"/>
                <w:b/>
                <w:sz w:val="16"/>
              </w:rPr>
              <w:t>Considerar</w:t>
            </w:r>
            <w:r w:rsidRPr="008C12C7">
              <w:rPr>
                <w:rFonts w:ascii="Century Gothic" w:hAnsi="Century Gothic"/>
                <w:sz w:val="16"/>
              </w:rPr>
              <w:t xml:space="preserve"> todos los elementos de </w:t>
            </w:r>
            <w:r w:rsidRPr="006F1A46">
              <w:rPr>
                <w:rFonts w:ascii="Century Gothic" w:hAnsi="Century Gothic"/>
                <w:b/>
                <w:sz w:val="16"/>
              </w:rPr>
              <w:t>las fichas técnicas de los indicadores</w:t>
            </w:r>
            <w:r w:rsidRPr="008C12C7">
              <w:rPr>
                <w:rFonts w:ascii="Century Gothic" w:hAnsi="Century Gothic"/>
                <w:sz w:val="16"/>
              </w:rPr>
              <w:t xml:space="preserve"> (como es Línea base, medios de verificación, etc.).</w:t>
            </w:r>
          </w:p>
        </w:tc>
        <w:tc>
          <w:tcPr>
            <w:tcW w:w="4854" w:type="dxa"/>
          </w:tcPr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  <w:r w:rsidRPr="009A7093">
              <w:rPr>
                <w:rFonts w:ascii="Century Gothic" w:hAnsi="Century Gothic"/>
                <w:b/>
                <w:sz w:val="16"/>
              </w:rPr>
              <w:t>Derivado</w:t>
            </w:r>
            <w:r w:rsidRPr="008C12C7">
              <w:rPr>
                <w:rFonts w:ascii="Century Gothic" w:hAnsi="Century Gothic"/>
                <w:sz w:val="16"/>
              </w:rPr>
              <w:t xml:space="preserve"> a que la radicación </w:t>
            </w:r>
            <w:r w:rsidRPr="009A7093">
              <w:rPr>
                <w:rFonts w:ascii="Century Gothic" w:hAnsi="Century Gothic"/>
                <w:b/>
                <w:sz w:val="16"/>
              </w:rPr>
              <w:t>del recurso se realizó hasta el mes de diciembre de 2016, los trabajos no se concluyeron en el trascurso del año fiscal, por lo que no se dio cumplimiento a las metas y las fichas de indicadores se presentan en ceros</w:t>
            </w:r>
            <w:r>
              <w:rPr>
                <w:rFonts w:ascii="Century Gothic" w:hAnsi="Century Gothic"/>
                <w:sz w:val="16"/>
              </w:rPr>
              <w:t>.</w:t>
            </w: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  <w:r w:rsidRPr="008C12C7">
              <w:rPr>
                <w:rFonts w:ascii="Century Gothic" w:hAnsi="Century Gothic"/>
                <w:sz w:val="16"/>
              </w:rPr>
              <w:t xml:space="preserve">Sin embargo, </w:t>
            </w:r>
            <w:r w:rsidRPr="009A7093">
              <w:rPr>
                <w:rFonts w:ascii="Century Gothic" w:hAnsi="Century Gothic"/>
                <w:b/>
                <w:sz w:val="16"/>
              </w:rPr>
              <w:t>se anexa oficio indicando sobre la radicación del recurso, cronograma de ejecución del proveedor para la instalación y colocación de las rampas, pasamanos y barras de apoyo y evidencias fotográficas de las supervisiones; dichas evidencias corresponden al mes de junio de 2017,</w:t>
            </w:r>
            <w:r w:rsidRPr="008C12C7">
              <w:rPr>
                <w:rFonts w:ascii="Century Gothic" w:hAnsi="Century Gothic"/>
                <w:sz w:val="16"/>
              </w:rPr>
              <w:t xml:space="preserve"> mes en el que el culmina la ejecución del proyecto "Adecuación de Accesos para Personas con Discapacidad en Edificios Públicos del Estado de Tlaxcala" a través de FOTRADIS 2016.</w:t>
            </w: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Pr="009A7093" w:rsidRDefault="00097D98" w:rsidP="00A40A9C">
            <w:pPr>
              <w:jc w:val="both"/>
              <w:rPr>
                <w:rFonts w:ascii="Century Gothic" w:hAnsi="Century Gothic"/>
                <w:b/>
                <w:sz w:val="16"/>
              </w:rPr>
            </w:pPr>
            <w:r w:rsidRPr="009A7093">
              <w:rPr>
                <w:rFonts w:ascii="Century Gothic" w:hAnsi="Century Gothic"/>
                <w:b/>
                <w:sz w:val="16"/>
              </w:rPr>
              <w:t>Se anexa documento Anteproyecto de Presupuesto de Egresos 2016:</w:t>
            </w: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1902F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Ficha descriptiva de Proyecto</w:t>
            </w:r>
          </w:p>
          <w:p w:rsidR="00097D98" w:rsidRDefault="00097D98" w:rsidP="001902F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Ficha de indicador:</w:t>
            </w: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Pr="00A07E14" w:rsidRDefault="00097D98" w:rsidP="001902F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 w:rsidRPr="00A07E14">
              <w:rPr>
                <w:rFonts w:ascii="Century Gothic" w:hAnsi="Century Gothic"/>
                <w:sz w:val="16"/>
              </w:rPr>
              <w:t>Datos de Identificación</w:t>
            </w:r>
          </w:p>
          <w:p w:rsidR="00097D98" w:rsidRDefault="00097D98" w:rsidP="001902F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 w:rsidRPr="00A07E14">
              <w:rPr>
                <w:rFonts w:ascii="Century Gothic" w:hAnsi="Century Gothic"/>
                <w:sz w:val="16"/>
              </w:rPr>
              <w:t>Alineación</w:t>
            </w:r>
          </w:p>
          <w:p w:rsidR="00097D98" w:rsidRDefault="00097D98" w:rsidP="001902F7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 w:rsidRPr="00A07E14">
              <w:rPr>
                <w:rFonts w:ascii="Century Gothic" w:hAnsi="Century Gothic"/>
                <w:sz w:val="16"/>
              </w:rPr>
              <w:t>Matriz de Indicadores para Resultados</w:t>
            </w:r>
          </w:p>
          <w:p w:rsidR="00097D98" w:rsidRDefault="00097D98" w:rsidP="005F570F">
            <w:pPr>
              <w:pStyle w:val="Prrafodelista"/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</w:p>
          <w:p w:rsidR="00097D98" w:rsidRPr="00A07E14" w:rsidRDefault="00097D98" w:rsidP="005F570F">
            <w:pPr>
              <w:pStyle w:val="Prrafodelista"/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</w:p>
        </w:tc>
        <w:tc>
          <w:tcPr>
            <w:tcW w:w="2233" w:type="dxa"/>
          </w:tcPr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 xml:space="preserve">            ATENDIDO</w:t>
            </w:r>
          </w:p>
        </w:tc>
        <w:tc>
          <w:tcPr>
            <w:tcW w:w="2233" w:type="dxa"/>
          </w:tcPr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Pr="00097D98" w:rsidRDefault="00097D98" w:rsidP="00097D98">
            <w:pPr>
              <w:rPr>
                <w:rFonts w:ascii="Century Gothic" w:hAnsi="Century Gothic"/>
                <w:sz w:val="16"/>
              </w:rPr>
            </w:pPr>
          </w:p>
          <w:p w:rsidR="00097D98" w:rsidRPr="00097D98" w:rsidRDefault="00097D98" w:rsidP="00097D98">
            <w:pPr>
              <w:rPr>
                <w:rFonts w:ascii="Century Gothic" w:hAnsi="Century Gothic"/>
                <w:sz w:val="16"/>
              </w:rPr>
            </w:pPr>
          </w:p>
          <w:p w:rsidR="00097D98" w:rsidRPr="00097D98" w:rsidRDefault="00097D98" w:rsidP="00097D98">
            <w:pPr>
              <w:rPr>
                <w:rFonts w:ascii="Century Gothic" w:hAnsi="Century Gothic"/>
                <w:sz w:val="16"/>
              </w:rPr>
            </w:pPr>
          </w:p>
          <w:p w:rsidR="00097D98" w:rsidRDefault="00097D98" w:rsidP="00097D98">
            <w:pPr>
              <w:rPr>
                <w:rFonts w:ascii="Century Gothic" w:hAnsi="Century Gothic"/>
                <w:sz w:val="16"/>
              </w:rPr>
            </w:pPr>
          </w:p>
          <w:p w:rsidR="00097D98" w:rsidRPr="00097D98" w:rsidRDefault="00097D98" w:rsidP="00097D98">
            <w:pPr>
              <w:ind w:firstLine="708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100</w:t>
            </w:r>
          </w:p>
        </w:tc>
      </w:tr>
      <w:tr w:rsidR="00097D98" w:rsidRPr="0077341A" w:rsidTr="00D639A9">
        <w:trPr>
          <w:jc w:val="center"/>
        </w:trPr>
        <w:tc>
          <w:tcPr>
            <w:tcW w:w="1668" w:type="dxa"/>
            <w:shd w:val="clear" w:color="auto" w:fill="auto"/>
          </w:tcPr>
          <w:p w:rsidR="00097D98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</w:p>
          <w:p w:rsidR="00097D98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</w:p>
          <w:p w:rsidR="00097D98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</w:p>
          <w:p w:rsidR="00097D98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</w:p>
          <w:p w:rsidR="00097D98" w:rsidRPr="0077341A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Análisis de metas</w:t>
            </w:r>
          </w:p>
        </w:tc>
        <w:tc>
          <w:tcPr>
            <w:tcW w:w="2302" w:type="dxa"/>
          </w:tcPr>
          <w:p w:rsidR="00097D98" w:rsidRPr="0077341A" w:rsidRDefault="00097D98" w:rsidP="00A40A9C">
            <w:pPr>
              <w:rPr>
                <w:rFonts w:ascii="Century Gothic" w:hAnsi="Century Gothic"/>
                <w:sz w:val="16"/>
              </w:rPr>
            </w:pPr>
          </w:p>
        </w:tc>
        <w:tc>
          <w:tcPr>
            <w:tcW w:w="2801" w:type="dxa"/>
          </w:tcPr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  <w:r w:rsidRPr="004D1741">
              <w:rPr>
                <w:rFonts w:ascii="Century Gothic" w:hAnsi="Century Gothic"/>
                <w:b/>
                <w:sz w:val="16"/>
              </w:rPr>
              <w:t>Programación de las metas</w:t>
            </w:r>
            <w:r w:rsidRPr="008C12C7">
              <w:rPr>
                <w:rFonts w:ascii="Century Gothic" w:hAnsi="Century Gothic"/>
                <w:sz w:val="16"/>
              </w:rPr>
              <w:t xml:space="preserve"> debe ser </w:t>
            </w:r>
            <w:r w:rsidRPr="004D1741">
              <w:rPr>
                <w:rFonts w:ascii="Century Gothic" w:hAnsi="Century Gothic"/>
                <w:b/>
                <w:sz w:val="16"/>
              </w:rPr>
              <w:t xml:space="preserve">respecto a la atención de la población objetivo programada </w:t>
            </w:r>
            <w:r w:rsidRPr="008C12C7">
              <w:rPr>
                <w:rFonts w:ascii="Century Gothic" w:hAnsi="Century Gothic"/>
                <w:sz w:val="16"/>
              </w:rPr>
              <w:t>y con base en el presupuesto.</w:t>
            </w: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Pr="0077341A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</w:tc>
        <w:tc>
          <w:tcPr>
            <w:tcW w:w="4854" w:type="dxa"/>
          </w:tcPr>
          <w:p w:rsidR="00097D98" w:rsidRDefault="00097D98" w:rsidP="00A40A9C">
            <w:pPr>
              <w:ind w:left="360"/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ind w:left="360"/>
              <w:jc w:val="both"/>
              <w:rPr>
                <w:rFonts w:ascii="Century Gothic" w:hAnsi="Century Gothic"/>
                <w:sz w:val="16"/>
              </w:rPr>
            </w:pPr>
          </w:p>
          <w:p w:rsidR="00097D98" w:rsidRPr="00352557" w:rsidRDefault="00097D98" w:rsidP="001902F7">
            <w:pPr>
              <w:jc w:val="both"/>
              <w:rPr>
                <w:rFonts w:ascii="Century Gothic" w:hAnsi="Century Gothic"/>
                <w:b/>
                <w:sz w:val="16"/>
              </w:rPr>
            </w:pPr>
            <w:r w:rsidRPr="008C12C7">
              <w:rPr>
                <w:rFonts w:ascii="Century Gothic" w:hAnsi="Century Gothic"/>
                <w:sz w:val="16"/>
              </w:rPr>
              <w:t xml:space="preserve">Debido a que </w:t>
            </w:r>
            <w:r w:rsidRPr="00352557">
              <w:rPr>
                <w:rFonts w:ascii="Century Gothic" w:hAnsi="Century Gothic"/>
                <w:b/>
                <w:sz w:val="16"/>
              </w:rPr>
              <w:t>en el mes de junio de 2017 se ha concluido con la instalación y colocación de los accesos para Personas con Discapacidad</w:t>
            </w:r>
            <w:r w:rsidRPr="008C12C7">
              <w:rPr>
                <w:rFonts w:ascii="Century Gothic" w:hAnsi="Century Gothic"/>
                <w:sz w:val="16"/>
              </w:rPr>
              <w:t xml:space="preserve">, a la fecha, </w:t>
            </w:r>
            <w:r w:rsidRPr="00352557">
              <w:rPr>
                <w:rFonts w:ascii="Century Gothic" w:hAnsi="Century Gothic"/>
                <w:b/>
                <w:sz w:val="16"/>
              </w:rPr>
              <w:t>no se ha llevado a cabo la organización con los titulares de los edificios públicos para los reportes de atención a la población con discapacidad beneficiada.</w:t>
            </w:r>
          </w:p>
          <w:p w:rsidR="00097D98" w:rsidRDefault="00097D98" w:rsidP="00A40A9C">
            <w:pPr>
              <w:ind w:left="360"/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1902F7">
            <w:pPr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Se adjunta oficio Anteproyecto de presupuesto egresos 2016:</w:t>
            </w:r>
          </w:p>
          <w:p w:rsidR="00097D98" w:rsidRDefault="00097D98" w:rsidP="00A40A9C">
            <w:pPr>
              <w:ind w:left="360"/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1902F7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 w:rsidRPr="00A07E14">
              <w:rPr>
                <w:rFonts w:ascii="Century Gothic" w:hAnsi="Century Gothic"/>
                <w:sz w:val="16"/>
              </w:rPr>
              <w:t>“Descripción y desglose calendarizado de variables y metas de la MIR”.</w:t>
            </w:r>
          </w:p>
          <w:p w:rsidR="00097D98" w:rsidRDefault="00097D98" w:rsidP="001902F7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Metas trimestrales</w:t>
            </w:r>
          </w:p>
          <w:p w:rsidR="00097D98" w:rsidRPr="00A07E14" w:rsidRDefault="00097D98" w:rsidP="00A40A9C">
            <w:pPr>
              <w:pStyle w:val="Prrafodelista"/>
              <w:ind w:left="1122"/>
              <w:jc w:val="both"/>
              <w:rPr>
                <w:rFonts w:ascii="Century Gothic" w:hAnsi="Century Gothic"/>
                <w:sz w:val="16"/>
              </w:rPr>
            </w:pPr>
          </w:p>
        </w:tc>
        <w:tc>
          <w:tcPr>
            <w:tcW w:w="2233" w:type="dxa"/>
          </w:tcPr>
          <w:p w:rsidR="00097D98" w:rsidRDefault="00097D98" w:rsidP="00A40A9C">
            <w:pPr>
              <w:ind w:left="360"/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ind w:left="360"/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ind w:left="360"/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ind w:left="360"/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ind w:left="360"/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ind w:left="360"/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ind w:left="360"/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 xml:space="preserve">     ATENDIDO</w:t>
            </w:r>
          </w:p>
        </w:tc>
        <w:tc>
          <w:tcPr>
            <w:tcW w:w="2233" w:type="dxa"/>
          </w:tcPr>
          <w:p w:rsidR="00097D98" w:rsidRDefault="00097D98" w:rsidP="00A40A9C">
            <w:pPr>
              <w:ind w:left="360"/>
              <w:jc w:val="both"/>
              <w:rPr>
                <w:rFonts w:ascii="Century Gothic" w:hAnsi="Century Gothic"/>
                <w:sz w:val="16"/>
              </w:rPr>
            </w:pPr>
          </w:p>
          <w:p w:rsidR="00097D98" w:rsidRPr="00097D98" w:rsidRDefault="00097D98" w:rsidP="00097D98">
            <w:pPr>
              <w:rPr>
                <w:rFonts w:ascii="Century Gothic" w:hAnsi="Century Gothic"/>
                <w:sz w:val="16"/>
              </w:rPr>
            </w:pPr>
          </w:p>
          <w:p w:rsidR="00097D98" w:rsidRPr="00097D98" w:rsidRDefault="00097D98" w:rsidP="00097D98">
            <w:pPr>
              <w:rPr>
                <w:rFonts w:ascii="Century Gothic" w:hAnsi="Century Gothic"/>
                <w:sz w:val="16"/>
              </w:rPr>
            </w:pPr>
          </w:p>
          <w:p w:rsidR="00097D98" w:rsidRPr="00097D98" w:rsidRDefault="00097D98" w:rsidP="00097D98">
            <w:pPr>
              <w:rPr>
                <w:rFonts w:ascii="Century Gothic" w:hAnsi="Century Gothic"/>
                <w:sz w:val="16"/>
              </w:rPr>
            </w:pPr>
          </w:p>
          <w:p w:rsidR="00097D98" w:rsidRDefault="00097D98" w:rsidP="00097D98">
            <w:pPr>
              <w:rPr>
                <w:rFonts w:ascii="Century Gothic" w:hAnsi="Century Gothic"/>
                <w:sz w:val="16"/>
              </w:rPr>
            </w:pPr>
          </w:p>
          <w:p w:rsidR="00097D98" w:rsidRDefault="00097D98" w:rsidP="00097D98">
            <w:pPr>
              <w:rPr>
                <w:rFonts w:ascii="Century Gothic" w:hAnsi="Century Gothic"/>
                <w:sz w:val="16"/>
              </w:rPr>
            </w:pPr>
          </w:p>
          <w:p w:rsidR="00097D98" w:rsidRPr="00097D98" w:rsidRDefault="00097D98" w:rsidP="00097D98">
            <w:pPr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 xml:space="preserve">                    100</w:t>
            </w:r>
          </w:p>
        </w:tc>
      </w:tr>
      <w:tr w:rsidR="00097D98" w:rsidRPr="0077341A" w:rsidTr="00D639A9">
        <w:trPr>
          <w:jc w:val="center"/>
        </w:trPr>
        <w:tc>
          <w:tcPr>
            <w:tcW w:w="1668" w:type="dxa"/>
            <w:shd w:val="clear" w:color="auto" w:fill="auto"/>
          </w:tcPr>
          <w:p w:rsidR="00097D98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</w:p>
          <w:p w:rsidR="00097D98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</w:p>
          <w:p w:rsidR="00097D98" w:rsidRDefault="00097D98" w:rsidP="00A40A9C">
            <w:pPr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Cobertura</w:t>
            </w:r>
          </w:p>
        </w:tc>
        <w:tc>
          <w:tcPr>
            <w:tcW w:w="2302" w:type="dxa"/>
          </w:tcPr>
          <w:p w:rsidR="00097D98" w:rsidRPr="0077341A" w:rsidRDefault="00097D98" w:rsidP="00A40A9C">
            <w:pPr>
              <w:rPr>
                <w:rFonts w:ascii="Century Gothic" w:hAnsi="Century Gothic"/>
                <w:sz w:val="16"/>
              </w:rPr>
            </w:pPr>
          </w:p>
        </w:tc>
        <w:tc>
          <w:tcPr>
            <w:tcW w:w="2801" w:type="dxa"/>
          </w:tcPr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Pr="008C12C7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  <w:r w:rsidRPr="00352557">
              <w:rPr>
                <w:rFonts w:ascii="Century Gothic" w:hAnsi="Century Gothic"/>
                <w:b/>
                <w:sz w:val="16"/>
              </w:rPr>
              <w:t>Realizar un padrón de edificios públicos dentro del estado y la cuantificación adecuada de la población beneficiada</w:t>
            </w:r>
            <w:r w:rsidRPr="00352557">
              <w:rPr>
                <w:rFonts w:ascii="Century Gothic" w:hAnsi="Century Gothic"/>
                <w:sz w:val="16"/>
              </w:rPr>
              <w:t xml:space="preserve"> que debe ser acorde a las características establecidas.</w:t>
            </w:r>
          </w:p>
        </w:tc>
        <w:tc>
          <w:tcPr>
            <w:tcW w:w="4854" w:type="dxa"/>
          </w:tcPr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  <w:r w:rsidRPr="00352557">
              <w:rPr>
                <w:rFonts w:ascii="Century Gothic" w:hAnsi="Century Gothic"/>
                <w:b/>
                <w:sz w:val="16"/>
              </w:rPr>
              <w:t>Se anexa padrón de municipios y catálogo de edificios públicos. Respecto a la población beneficiada, debido a que los trabajos fueron culminados en junio de 2017, se carece de dicha información,</w:t>
            </w:r>
            <w:r w:rsidRPr="008C12C7">
              <w:rPr>
                <w:rFonts w:ascii="Century Gothic" w:hAnsi="Century Gothic"/>
                <w:sz w:val="16"/>
              </w:rPr>
              <w:t xml:space="preserve"> ya que no se ha llevado a cabo la organización con los titulares de los edificios públicos para los reportes de atención a la población con discapacidad beneficiada.</w:t>
            </w: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  <w:r w:rsidRPr="00352557">
              <w:rPr>
                <w:rFonts w:ascii="Century Gothic" w:hAnsi="Century Gothic"/>
                <w:b/>
                <w:sz w:val="16"/>
              </w:rPr>
              <w:t>Se adjunta oficio No. 000188</w:t>
            </w:r>
            <w:r>
              <w:rPr>
                <w:rFonts w:ascii="Century Gothic" w:hAnsi="Century Gothic"/>
                <w:sz w:val="16"/>
              </w:rPr>
              <w:t xml:space="preserve">, </w:t>
            </w:r>
            <w:r w:rsidRPr="00352557">
              <w:rPr>
                <w:rFonts w:ascii="Century Gothic" w:hAnsi="Century Gothic"/>
                <w:b/>
                <w:sz w:val="16"/>
              </w:rPr>
              <w:t>Solicitud de Fecha del Recurso para el programa FOTRADIS 2016</w:t>
            </w:r>
            <w:r>
              <w:rPr>
                <w:rFonts w:ascii="Century Gothic" w:hAnsi="Century Gothic"/>
                <w:sz w:val="16"/>
              </w:rPr>
              <w:t>, a la Secretaria de Planeación y Finanzas.</w:t>
            </w: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  <w:r w:rsidRPr="00352557">
              <w:rPr>
                <w:rFonts w:ascii="Century Gothic" w:hAnsi="Century Gothic"/>
                <w:b/>
                <w:sz w:val="16"/>
              </w:rPr>
              <w:t>Se adjunta oficio DPI/480/2016, Solicitud de Recurso FOTRADIS, a la OPD SEDIF</w:t>
            </w:r>
            <w:r>
              <w:rPr>
                <w:rFonts w:ascii="Century Gothic" w:hAnsi="Century Gothic"/>
                <w:sz w:val="16"/>
              </w:rPr>
              <w:t>.</w:t>
            </w: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Pr="00352557" w:rsidRDefault="00097D98" w:rsidP="00A40A9C">
            <w:pPr>
              <w:jc w:val="both"/>
              <w:rPr>
                <w:rFonts w:ascii="Century Gothic" w:hAnsi="Century Gothic"/>
                <w:b/>
                <w:sz w:val="16"/>
              </w:rPr>
            </w:pPr>
            <w:r w:rsidRPr="00352557">
              <w:rPr>
                <w:rFonts w:ascii="Century Gothic" w:hAnsi="Century Gothic"/>
                <w:b/>
                <w:sz w:val="16"/>
              </w:rPr>
              <w:t>Se adjunta oficio DPI/481/2016, Contrato de Colaboración FOTRADIS, a la OPD SEDIF.</w:t>
            </w: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Pr="00352557" w:rsidRDefault="00097D98" w:rsidP="00A40A9C">
            <w:pPr>
              <w:jc w:val="both"/>
              <w:rPr>
                <w:rFonts w:ascii="Century Gothic" w:hAnsi="Century Gothic"/>
                <w:b/>
                <w:sz w:val="16"/>
              </w:rPr>
            </w:pPr>
            <w:r w:rsidRPr="00352557">
              <w:rPr>
                <w:rFonts w:ascii="Century Gothic" w:hAnsi="Century Gothic"/>
                <w:b/>
                <w:sz w:val="16"/>
              </w:rPr>
              <w:t>Se anexa</w:t>
            </w:r>
            <w:r>
              <w:rPr>
                <w:rFonts w:ascii="Century Gothic" w:hAnsi="Century Gothic"/>
                <w:sz w:val="16"/>
              </w:rPr>
              <w:t xml:space="preserve"> oficio de la </w:t>
            </w:r>
            <w:r w:rsidRPr="00352557">
              <w:rPr>
                <w:rFonts w:ascii="Century Gothic" w:hAnsi="Century Gothic"/>
                <w:b/>
                <w:sz w:val="16"/>
              </w:rPr>
              <w:t>Lista de municipios de la instalación y colocación de rampas, pasamanos y barras de apoyo para personas con discapacidad en el Estado de Tlaxcala.</w:t>
            </w: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Pr="00352557" w:rsidRDefault="00097D98" w:rsidP="00A40A9C">
            <w:pPr>
              <w:jc w:val="both"/>
              <w:rPr>
                <w:rFonts w:ascii="Century Gothic" w:hAnsi="Century Gothic"/>
                <w:b/>
                <w:sz w:val="16"/>
              </w:rPr>
            </w:pPr>
            <w:r w:rsidRPr="00352557">
              <w:rPr>
                <w:rFonts w:ascii="Century Gothic" w:hAnsi="Century Gothic"/>
                <w:b/>
                <w:sz w:val="16"/>
              </w:rPr>
              <w:t>Se adjunta</w:t>
            </w:r>
            <w:r>
              <w:rPr>
                <w:rFonts w:ascii="Century Gothic" w:hAnsi="Century Gothic"/>
                <w:sz w:val="16"/>
              </w:rPr>
              <w:t xml:space="preserve"> documento de </w:t>
            </w:r>
            <w:r w:rsidRPr="00352557">
              <w:rPr>
                <w:rFonts w:ascii="Century Gothic" w:hAnsi="Century Gothic"/>
                <w:b/>
                <w:sz w:val="16"/>
              </w:rPr>
              <w:t>Calendario de ejecución de obra.</w:t>
            </w: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  <w:r w:rsidRPr="00352557">
              <w:rPr>
                <w:rFonts w:ascii="Century Gothic" w:hAnsi="Century Gothic"/>
                <w:b/>
                <w:sz w:val="16"/>
              </w:rPr>
              <w:t>Se anexa evidencia fotográfica</w:t>
            </w:r>
            <w:r>
              <w:rPr>
                <w:rFonts w:ascii="Century Gothic" w:hAnsi="Century Gothic"/>
                <w:sz w:val="16"/>
              </w:rPr>
              <w:t xml:space="preserve"> del Proyecto “Adecuación de acceso para personas con discapacidad en edificios públicos del Estado de Tlaxcala.</w:t>
            </w: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Pr="000F23B4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</w:tc>
        <w:tc>
          <w:tcPr>
            <w:tcW w:w="2233" w:type="dxa"/>
          </w:tcPr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Default="00097D98" w:rsidP="007064E7">
            <w:pPr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 xml:space="preserve">              </w:t>
            </w:r>
            <w:r w:rsidR="007064E7">
              <w:rPr>
                <w:rFonts w:ascii="Century Gothic" w:hAnsi="Century Gothic"/>
                <w:sz w:val="16"/>
              </w:rPr>
              <w:t>ATENDIDO</w:t>
            </w:r>
          </w:p>
        </w:tc>
        <w:tc>
          <w:tcPr>
            <w:tcW w:w="2233" w:type="dxa"/>
          </w:tcPr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097D98" w:rsidRPr="00097D98" w:rsidRDefault="00097D98" w:rsidP="00097D98">
            <w:pPr>
              <w:rPr>
                <w:rFonts w:ascii="Century Gothic" w:hAnsi="Century Gothic"/>
                <w:sz w:val="16"/>
              </w:rPr>
            </w:pPr>
          </w:p>
          <w:p w:rsidR="00097D98" w:rsidRPr="00097D98" w:rsidRDefault="00097D98" w:rsidP="00097D98">
            <w:pPr>
              <w:rPr>
                <w:rFonts w:ascii="Century Gothic" w:hAnsi="Century Gothic"/>
                <w:sz w:val="16"/>
              </w:rPr>
            </w:pPr>
          </w:p>
          <w:p w:rsidR="00097D98" w:rsidRDefault="00097D98" w:rsidP="00097D98">
            <w:pPr>
              <w:rPr>
                <w:rFonts w:ascii="Century Gothic" w:hAnsi="Century Gothic"/>
                <w:sz w:val="16"/>
              </w:rPr>
            </w:pPr>
          </w:p>
          <w:p w:rsidR="00097D98" w:rsidRDefault="00097D98" w:rsidP="00097D98">
            <w:pPr>
              <w:rPr>
                <w:rFonts w:ascii="Century Gothic" w:hAnsi="Century Gothic"/>
                <w:sz w:val="16"/>
              </w:rPr>
            </w:pPr>
          </w:p>
          <w:p w:rsidR="00097D98" w:rsidRPr="00097D98" w:rsidRDefault="00097D98" w:rsidP="007064E7">
            <w:pPr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 xml:space="preserve">                     </w:t>
            </w:r>
            <w:r w:rsidR="007064E7">
              <w:rPr>
                <w:rFonts w:ascii="Century Gothic" w:hAnsi="Century Gothic"/>
                <w:sz w:val="16"/>
              </w:rPr>
              <w:t>100</w:t>
            </w:r>
          </w:p>
        </w:tc>
      </w:tr>
      <w:tr w:rsidR="00097D98" w:rsidRPr="005F570F" w:rsidTr="00D639A9">
        <w:trPr>
          <w:jc w:val="center"/>
        </w:trPr>
        <w:tc>
          <w:tcPr>
            <w:tcW w:w="1668" w:type="dxa"/>
            <w:shd w:val="clear" w:color="auto" w:fill="auto"/>
          </w:tcPr>
          <w:p w:rsidR="00097D98" w:rsidRPr="005F570F" w:rsidRDefault="00097D98" w:rsidP="00A40A9C">
            <w:pPr>
              <w:jc w:val="center"/>
              <w:rPr>
                <w:rFonts w:ascii="Century Gothic" w:hAnsi="Century Gothic"/>
                <w:sz w:val="16"/>
              </w:rPr>
            </w:pPr>
            <w:r w:rsidRPr="005F570F">
              <w:rPr>
                <w:rFonts w:ascii="Century Gothic" w:hAnsi="Century Gothic"/>
                <w:sz w:val="16"/>
              </w:rPr>
              <w:t>ASM</w:t>
            </w:r>
          </w:p>
        </w:tc>
        <w:tc>
          <w:tcPr>
            <w:tcW w:w="2302" w:type="dxa"/>
          </w:tcPr>
          <w:p w:rsidR="00097D98" w:rsidRPr="0077341A" w:rsidRDefault="00097D98" w:rsidP="00A40A9C">
            <w:pPr>
              <w:rPr>
                <w:rFonts w:ascii="Century Gothic" w:hAnsi="Century Gothic"/>
                <w:sz w:val="16"/>
              </w:rPr>
            </w:pPr>
            <w:r w:rsidRPr="005F570F">
              <w:rPr>
                <w:rFonts w:ascii="Century Gothic" w:hAnsi="Century Gothic"/>
                <w:sz w:val="16"/>
              </w:rPr>
              <w:t>El Fondo no ha tenido evaluaciones anteriormente, por lo que no se tienen ASM</w:t>
            </w:r>
            <w:r>
              <w:rPr>
                <w:rFonts w:ascii="Century Gothic" w:hAnsi="Century Gothic"/>
                <w:sz w:val="16"/>
              </w:rPr>
              <w:t>.</w:t>
            </w:r>
          </w:p>
        </w:tc>
        <w:tc>
          <w:tcPr>
            <w:tcW w:w="2801" w:type="dxa"/>
          </w:tcPr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  <w:r w:rsidRPr="005F570F">
              <w:rPr>
                <w:rFonts w:ascii="Century Gothic" w:hAnsi="Century Gothic"/>
                <w:sz w:val="16"/>
              </w:rPr>
              <w:t>Considerar un esquema de atención y seguimiento de manera institucional a los ASM.</w:t>
            </w:r>
          </w:p>
        </w:tc>
        <w:tc>
          <w:tcPr>
            <w:tcW w:w="4854" w:type="dxa"/>
          </w:tcPr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Dar cumplimiento a los  ASM, es la forma en como nos damos cuenta que el programa está mejorando, derivado de todas las observaciones que se generaron en su evaluación.</w:t>
            </w:r>
          </w:p>
        </w:tc>
        <w:tc>
          <w:tcPr>
            <w:tcW w:w="2233" w:type="dxa"/>
          </w:tcPr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331183" w:rsidRDefault="00331183" w:rsidP="00A40A9C">
            <w:pPr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 xml:space="preserve">         ATENDIDO</w:t>
            </w:r>
          </w:p>
        </w:tc>
        <w:tc>
          <w:tcPr>
            <w:tcW w:w="2233" w:type="dxa"/>
          </w:tcPr>
          <w:p w:rsidR="00097D98" w:rsidRDefault="00097D98" w:rsidP="00A40A9C">
            <w:pPr>
              <w:jc w:val="both"/>
              <w:rPr>
                <w:rFonts w:ascii="Century Gothic" w:hAnsi="Century Gothic"/>
                <w:sz w:val="16"/>
              </w:rPr>
            </w:pPr>
          </w:p>
          <w:p w:rsidR="00331183" w:rsidRDefault="00331183" w:rsidP="00A40A9C">
            <w:pPr>
              <w:jc w:val="both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 xml:space="preserve">                  100</w:t>
            </w:r>
          </w:p>
        </w:tc>
      </w:tr>
    </w:tbl>
    <w:p w:rsidR="008E19F3" w:rsidRPr="005F570F" w:rsidRDefault="008E19F3" w:rsidP="008E19F3">
      <w:pPr>
        <w:pStyle w:val="Texto"/>
        <w:tabs>
          <w:tab w:val="left" w:pos="1067"/>
          <w:tab w:val="left" w:pos="4062"/>
          <w:tab w:val="left" w:pos="4222"/>
          <w:tab w:val="left" w:pos="6556"/>
          <w:tab w:val="left" w:pos="7780"/>
        </w:tabs>
        <w:spacing w:line="268" w:lineRule="exact"/>
        <w:ind w:left="144" w:firstLine="0"/>
        <w:jc w:val="left"/>
        <w:rPr>
          <w:rFonts w:ascii="Century Gothic" w:hAnsi="Century Gothic" w:cs="Times New Roman"/>
          <w:sz w:val="16"/>
          <w:lang w:eastAsia="es-MX"/>
        </w:rPr>
      </w:pPr>
    </w:p>
    <w:p w:rsidR="00C51389" w:rsidRDefault="00E152D2"/>
    <w:p w:rsidR="009706CF" w:rsidRDefault="009706CF"/>
    <w:p w:rsidR="00837AE0" w:rsidRPr="0074654A" w:rsidRDefault="00837AE0" w:rsidP="00837AE0">
      <w:pPr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Página oficial del SEDIF</w:t>
      </w:r>
      <w:r w:rsidRPr="0074654A">
        <w:rPr>
          <w:rFonts w:ascii="Century Gothic" w:hAnsi="Century Gothic"/>
          <w:b/>
          <w:sz w:val="20"/>
        </w:rPr>
        <w:t>:</w:t>
      </w:r>
    </w:p>
    <w:p w:rsidR="00837AE0" w:rsidRPr="0074654A" w:rsidRDefault="00837AE0" w:rsidP="00837AE0">
      <w:pPr>
        <w:rPr>
          <w:rFonts w:ascii="Century Gothic" w:hAnsi="Century Gothic"/>
          <w:b/>
          <w:sz w:val="20"/>
        </w:rPr>
      </w:pPr>
    </w:p>
    <w:p w:rsidR="00837AE0" w:rsidRPr="0074654A" w:rsidRDefault="00837AE0" w:rsidP="00837AE0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 xml:space="preserve">Definir una MIR a </w:t>
      </w:r>
      <w:r>
        <w:rPr>
          <w:rFonts w:ascii="Century Gothic" w:hAnsi="Century Gothic"/>
          <w:sz w:val="20"/>
          <w:szCs w:val="20"/>
        </w:rPr>
        <w:t>nivel estatal exclusiva del FOTRADIS</w:t>
      </w:r>
      <w:r w:rsidRPr="0074654A">
        <w:rPr>
          <w:rFonts w:ascii="Century Gothic" w:hAnsi="Century Gothic"/>
          <w:sz w:val="20"/>
          <w:szCs w:val="20"/>
        </w:rPr>
        <w:t>, que coadyuve a robustecer el seguimiento y evaluación del Fondo.</w:t>
      </w:r>
    </w:p>
    <w:p w:rsidR="00837AE0" w:rsidRPr="0074654A" w:rsidRDefault="00837AE0" w:rsidP="00837AE0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p w:rsidR="00837AE0" w:rsidRPr="0074654A" w:rsidRDefault="00837AE0" w:rsidP="00837AE0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En cuanto a su página oficial de la Secretaría, no están publicados:</w:t>
      </w:r>
    </w:p>
    <w:p w:rsidR="00837AE0" w:rsidRPr="0074654A" w:rsidRDefault="00837AE0" w:rsidP="00837AE0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Matriz de Indicadores para Resultados (MIR 2016)</w:t>
      </w:r>
    </w:p>
    <w:p w:rsidR="00837AE0" w:rsidRPr="0074654A" w:rsidRDefault="00837AE0" w:rsidP="00837AE0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Reporte de Indicadores</w:t>
      </w:r>
    </w:p>
    <w:p w:rsidR="00837AE0" w:rsidRDefault="00837AE0" w:rsidP="00837AE0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74654A">
        <w:rPr>
          <w:rFonts w:ascii="Century Gothic" w:hAnsi="Century Gothic"/>
          <w:sz w:val="20"/>
          <w:szCs w:val="20"/>
        </w:rPr>
        <w:t>No esta publicada su Ficha CONAC</w:t>
      </w:r>
    </w:p>
    <w:p w:rsidR="00837AE0" w:rsidRDefault="00837AE0" w:rsidP="00837AE0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PAE 2017</w:t>
      </w:r>
    </w:p>
    <w:p w:rsidR="00837AE0" w:rsidRPr="0074654A" w:rsidRDefault="00837AE0" w:rsidP="00837AE0">
      <w:pPr>
        <w:pStyle w:val="Prrafodelista"/>
        <w:spacing w:after="160" w:line="259" w:lineRule="auto"/>
        <w:ind w:left="1440"/>
        <w:jc w:val="both"/>
        <w:rPr>
          <w:rFonts w:ascii="Century Gothic" w:hAnsi="Century Gothic"/>
          <w:sz w:val="20"/>
          <w:szCs w:val="20"/>
        </w:rPr>
      </w:pPr>
    </w:p>
    <w:p w:rsidR="00837AE0" w:rsidRPr="0074654A" w:rsidRDefault="00837AE0" w:rsidP="00837AE0">
      <w:pPr>
        <w:pStyle w:val="Prrafodelista"/>
        <w:spacing w:after="160" w:line="259" w:lineRule="auto"/>
        <w:ind w:left="1440"/>
        <w:jc w:val="both"/>
        <w:rPr>
          <w:rFonts w:ascii="Century Gothic" w:hAnsi="Century Gothic"/>
          <w:sz w:val="20"/>
          <w:szCs w:val="20"/>
        </w:rPr>
      </w:pPr>
    </w:p>
    <w:p w:rsidR="00837AE0" w:rsidRDefault="00837AE0" w:rsidP="00837AE0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Se visualiza la evaluación FOTRADIS </w:t>
      </w:r>
      <w:r w:rsidRPr="0074654A">
        <w:rPr>
          <w:rFonts w:ascii="Century Gothic" w:hAnsi="Century Gothic"/>
          <w:sz w:val="20"/>
          <w:szCs w:val="20"/>
        </w:rPr>
        <w:t xml:space="preserve"> 2016:</w:t>
      </w:r>
    </w:p>
    <w:p w:rsidR="00837AE0" w:rsidRPr="0074654A" w:rsidRDefault="00837AE0" w:rsidP="00837AE0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837AE0">
        <w:rPr>
          <w:rFonts w:ascii="Century Gothic" w:hAnsi="Century Gothic"/>
          <w:sz w:val="20"/>
          <w:szCs w:val="20"/>
        </w:rPr>
        <w:t>http://dif.tlaxcala.gob.mx/index.php?option=com_content&amp;view=article&amp;id=172&amp;Itemid=70</w:t>
      </w:r>
    </w:p>
    <w:p w:rsidR="00837AE0" w:rsidRPr="00D72AF6" w:rsidRDefault="00837AE0" w:rsidP="00837AE0">
      <w:pPr>
        <w:pStyle w:val="Prrafodelista"/>
        <w:spacing w:after="160" w:line="259" w:lineRule="auto"/>
        <w:ind w:left="1440"/>
        <w:jc w:val="both"/>
        <w:rPr>
          <w:rFonts w:ascii="Century Gothic" w:hAnsi="Century Gothic"/>
          <w:sz w:val="20"/>
          <w:szCs w:val="20"/>
        </w:rPr>
      </w:pPr>
    </w:p>
    <w:p w:rsidR="00837AE0" w:rsidRDefault="00837AE0" w:rsidP="00837AE0">
      <w:pPr>
        <w:pStyle w:val="Texto"/>
        <w:spacing w:line="252" w:lineRule="exact"/>
      </w:pPr>
    </w:p>
    <w:p w:rsidR="001902F7" w:rsidRDefault="001902F7"/>
    <w:sectPr w:rsidR="001902F7" w:rsidSect="00097D98">
      <w:headerReference w:type="default" r:id="rId7"/>
      <w:pgSz w:w="20160" w:h="12240" w:orient="landscape" w:code="5"/>
      <w:pgMar w:top="1465" w:right="1417" w:bottom="1701" w:left="127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173" w:rsidRDefault="000A3173" w:rsidP="003A4E75">
      <w:r>
        <w:separator/>
      </w:r>
    </w:p>
  </w:endnote>
  <w:endnote w:type="continuationSeparator" w:id="0">
    <w:p w:rsidR="000A3173" w:rsidRDefault="000A3173" w:rsidP="003A4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173" w:rsidRDefault="000A3173" w:rsidP="003A4E75">
      <w:r>
        <w:separator/>
      </w:r>
    </w:p>
  </w:footnote>
  <w:footnote w:type="continuationSeparator" w:id="0">
    <w:p w:rsidR="000A3173" w:rsidRDefault="000A3173" w:rsidP="003A4E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E75" w:rsidRDefault="003A4E75">
    <w:pPr>
      <w:pStyle w:val="Encabezado"/>
    </w:pPr>
    <w:r>
      <w:rPr>
        <w:noProof/>
        <w:lang w:val="es-MX"/>
      </w:rPr>
      <w:drawing>
        <wp:anchor distT="0" distB="0" distL="114300" distR="114300" simplePos="0" relativeHeight="251659264" behindDoc="0" locked="0" layoutInCell="1" allowOverlap="1" wp14:anchorId="3BC769AF" wp14:editId="6C2E2F45">
          <wp:simplePos x="0" y="0"/>
          <wp:positionH relativeFrom="column">
            <wp:posOffset>247015</wp:posOffset>
          </wp:positionH>
          <wp:positionV relativeFrom="paragraph">
            <wp:posOffset>122555</wp:posOffset>
          </wp:positionV>
          <wp:extent cx="1752600" cy="354330"/>
          <wp:effectExtent l="0" t="0" r="0" b="762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4E75" w:rsidRDefault="003A4E75" w:rsidP="003A4E75">
    <w:pPr>
      <w:pStyle w:val="Encabezado"/>
      <w:jc w:val="right"/>
    </w:pPr>
    <w:r>
      <w:rPr>
        <w:noProof/>
        <w:lang w:val="es-MX"/>
      </w:rPr>
      <w:drawing>
        <wp:inline distT="0" distB="0" distL="0" distR="0" wp14:anchorId="42D85BF5" wp14:editId="014CA372">
          <wp:extent cx="1752600" cy="367471"/>
          <wp:effectExtent l="0" t="0" r="0" b="0"/>
          <wp:docPr id="5" name="Imagen 5" descr="C:\Users\DTED\Downloads\SPF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TED\Downloads\SPF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4360" cy="3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A1207"/>
    <w:multiLevelType w:val="multilevel"/>
    <w:tmpl w:val="B7FCAD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5B02920"/>
    <w:multiLevelType w:val="hybridMultilevel"/>
    <w:tmpl w:val="CBE81BD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2208C4"/>
    <w:multiLevelType w:val="hybridMultilevel"/>
    <w:tmpl w:val="0930CC4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841B9"/>
    <w:multiLevelType w:val="hybridMultilevel"/>
    <w:tmpl w:val="24ECB928"/>
    <w:lvl w:ilvl="0" w:tplc="080A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4" w15:restartNumberingAfterBreak="0">
    <w:nsid w:val="300859CB"/>
    <w:multiLevelType w:val="hybridMultilevel"/>
    <w:tmpl w:val="1E121A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43226"/>
    <w:multiLevelType w:val="hybridMultilevel"/>
    <w:tmpl w:val="22C8D37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23397"/>
    <w:multiLevelType w:val="hybridMultilevel"/>
    <w:tmpl w:val="D600616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E75B5"/>
    <w:multiLevelType w:val="hybridMultilevel"/>
    <w:tmpl w:val="A770F5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6228E"/>
    <w:multiLevelType w:val="hybridMultilevel"/>
    <w:tmpl w:val="C8C240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17A81"/>
    <w:multiLevelType w:val="hybridMultilevel"/>
    <w:tmpl w:val="CFDA7BA2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BCA7B0F"/>
    <w:multiLevelType w:val="hybridMultilevel"/>
    <w:tmpl w:val="ACBE66E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7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3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F3"/>
    <w:rsid w:val="00064DFF"/>
    <w:rsid w:val="00097D98"/>
    <w:rsid w:val="000A3173"/>
    <w:rsid w:val="000F0E36"/>
    <w:rsid w:val="001759FD"/>
    <w:rsid w:val="001902F7"/>
    <w:rsid w:val="00213A6C"/>
    <w:rsid w:val="00230061"/>
    <w:rsid w:val="002B4AAD"/>
    <w:rsid w:val="002F3DED"/>
    <w:rsid w:val="003017C6"/>
    <w:rsid w:val="00331183"/>
    <w:rsid w:val="0034316D"/>
    <w:rsid w:val="00352557"/>
    <w:rsid w:val="003A4E75"/>
    <w:rsid w:val="003D6FE0"/>
    <w:rsid w:val="003F0623"/>
    <w:rsid w:val="00437D2A"/>
    <w:rsid w:val="00441AB7"/>
    <w:rsid w:val="004D1741"/>
    <w:rsid w:val="004E624F"/>
    <w:rsid w:val="00506920"/>
    <w:rsid w:val="00510226"/>
    <w:rsid w:val="005728CE"/>
    <w:rsid w:val="005F570F"/>
    <w:rsid w:val="0060442C"/>
    <w:rsid w:val="00623202"/>
    <w:rsid w:val="00630FC9"/>
    <w:rsid w:val="00662783"/>
    <w:rsid w:val="006D682D"/>
    <w:rsid w:val="006F09BB"/>
    <w:rsid w:val="006F1A46"/>
    <w:rsid w:val="007064E7"/>
    <w:rsid w:val="00731258"/>
    <w:rsid w:val="007E0C65"/>
    <w:rsid w:val="008204CE"/>
    <w:rsid w:val="00837AE0"/>
    <w:rsid w:val="00875EF1"/>
    <w:rsid w:val="008E19F3"/>
    <w:rsid w:val="00957275"/>
    <w:rsid w:val="009706CF"/>
    <w:rsid w:val="009A7093"/>
    <w:rsid w:val="00A23D0E"/>
    <w:rsid w:val="00A33B39"/>
    <w:rsid w:val="00A663E8"/>
    <w:rsid w:val="00AA0C30"/>
    <w:rsid w:val="00B12C10"/>
    <w:rsid w:val="00B245CD"/>
    <w:rsid w:val="00B25390"/>
    <w:rsid w:val="00B66195"/>
    <w:rsid w:val="00BA44D1"/>
    <w:rsid w:val="00BA6D97"/>
    <w:rsid w:val="00BF6651"/>
    <w:rsid w:val="00C0333C"/>
    <w:rsid w:val="00C10F79"/>
    <w:rsid w:val="00C37CC8"/>
    <w:rsid w:val="00CB32DB"/>
    <w:rsid w:val="00CC3C33"/>
    <w:rsid w:val="00CC5615"/>
    <w:rsid w:val="00D15BE4"/>
    <w:rsid w:val="00D44BD5"/>
    <w:rsid w:val="00D639A9"/>
    <w:rsid w:val="00D8207B"/>
    <w:rsid w:val="00DB6D35"/>
    <w:rsid w:val="00DD3F80"/>
    <w:rsid w:val="00E152D2"/>
    <w:rsid w:val="00E47943"/>
    <w:rsid w:val="00E75B0B"/>
    <w:rsid w:val="00E83EC7"/>
    <w:rsid w:val="00E97343"/>
    <w:rsid w:val="00EB3255"/>
    <w:rsid w:val="00EC7852"/>
    <w:rsid w:val="00EE2E8E"/>
    <w:rsid w:val="00F714D5"/>
    <w:rsid w:val="00F72EF4"/>
    <w:rsid w:val="00FA1688"/>
    <w:rsid w:val="00FB310A"/>
    <w:rsid w:val="00FF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624A06-8BD4-4A23-89F9-29F088916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9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E19F3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8E19F3"/>
    <w:rPr>
      <w:rFonts w:ascii="Arial" w:eastAsia="Times New Roman" w:hAnsi="Arial" w:cs="Arial"/>
      <w:sz w:val="18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3A4E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4E75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3A4E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4E75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4E7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4E75"/>
    <w:rPr>
      <w:rFonts w:ascii="Tahoma" w:eastAsia="Times New Roman" w:hAnsi="Tahoma" w:cs="Tahoma"/>
      <w:sz w:val="16"/>
      <w:szCs w:val="16"/>
      <w:lang w:val="es-ES" w:eastAsia="es-MX"/>
    </w:rPr>
  </w:style>
  <w:style w:type="paragraph" w:styleId="Textonotapie">
    <w:name w:val="footnote text"/>
    <w:basedOn w:val="Normal"/>
    <w:link w:val="TextonotapieCar"/>
    <w:unhideWhenUsed/>
    <w:rsid w:val="00EC7852"/>
    <w:rPr>
      <w:rFonts w:asciiTheme="minorHAnsi" w:eastAsiaTheme="minorEastAsia" w:hAnsiTheme="minorHAnsi"/>
      <w:sz w:val="20"/>
      <w:lang w:val="es-MX"/>
    </w:rPr>
  </w:style>
  <w:style w:type="character" w:customStyle="1" w:styleId="TextonotapieCar">
    <w:name w:val="Texto nota pie Car"/>
    <w:basedOn w:val="Fuentedeprrafopredeter"/>
    <w:link w:val="Textonotapie"/>
    <w:rsid w:val="00EC7852"/>
    <w:rPr>
      <w:rFonts w:eastAsiaTheme="minorEastAsia" w:cs="Times New Roman"/>
      <w:sz w:val="20"/>
      <w:szCs w:val="20"/>
      <w:lang w:eastAsia="es-MX"/>
    </w:rPr>
  </w:style>
  <w:style w:type="character" w:styleId="Refdenotaalpie">
    <w:name w:val="footnote reference"/>
    <w:basedOn w:val="Fuentedeprrafopredeter"/>
    <w:unhideWhenUsed/>
    <w:rsid w:val="00EC7852"/>
    <w:rPr>
      <w:vertAlign w:val="superscript"/>
    </w:rPr>
  </w:style>
  <w:style w:type="paragraph" w:customStyle="1" w:styleId="NoParagraphStyle">
    <w:name w:val="[No Paragraph Style]"/>
    <w:rsid w:val="00EC785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table" w:styleId="Tablaconcuadrcula">
    <w:name w:val="Table Grid"/>
    <w:basedOn w:val="Tablanormal"/>
    <w:uiPriority w:val="59"/>
    <w:rsid w:val="00190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902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5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738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 Alfonso Nava Morales</dc:creator>
  <cp:lastModifiedBy>Planeación</cp:lastModifiedBy>
  <cp:revision>27</cp:revision>
  <cp:lastPrinted>2018-04-11T22:57:00Z</cp:lastPrinted>
  <dcterms:created xsi:type="dcterms:W3CDTF">2017-03-30T00:19:00Z</dcterms:created>
  <dcterms:modified xsi:type="dcterms:W3CDTF">2018-04-11T23:20:00Z</dcterms:modified>
</cp:coreProperties>
</file>