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947" w:rsidRPr="00694F9E" w:rsidRDefault="002E70AE" w:rsidP="00C75947">
      <w:pPr>
        <w:pStyle w:val="Texto"/>
        <w:spacing w:line="252" w:lineRule="exact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Seguimiento  de </w:t>
      </w:r>
      <w:r w:rsidR="00C75947" w:rsidRPr="00694F9E">
        <w:rPr>
          <w:b/>
          <w:sz w:val="20"/>
        </w:rPr>
        <w:t xml:space="preserve"> Evaluaciones</w:t>
      </w:r>
    </w:p>
    <w:p w:rsidR="00DA03B1" w:rsidRDefault="00C75947" w:rsidP="00DA03B1">
      <w:pPr>
        <w:pStyle w:val="Texto"/>
        <w:spacing w:after="0" w:line="240" w:lineRule="auto"/>
        <w:ind w:firstLine="0"/>
        <w:jc w:val="center"/>
        <w:rPr>
          <w:b/>
          <w:color w:val="000000"/>
          <w:sz w:val="20"/>
          <w:szCs w:val="16"/>
          <w:lang w:eastAsia="es-MX"/>
        </w:rPr>
      </w:pPr>
      <w:r w:rsidRPr="00694F9E">
        <w:rPr>
          <w:b/>
          <w:color w:val="000000"/>
          <w:sz w:val="20"/>
          <w:szCs w:val="16"/>
          <w:lang w:eastAsia="es-MX"/>
        </w:rPr>
        <w:t>Evaluación Integral de</w:t>
      </w:r>
      <w:r w:rsidR="0073567A">
        <w:rPr>
          <w:b/>
          <w:color w:val="000000"/>
          <w:sz w:val="20"/>
          <w:szCs w:val="16"/>
          <w:lang w:eastAsia="es-MX"/>
        </w:rPr>
        <w:t>l</w:t>
      </w:r>
      <w:r w:rsidRPr="00694F9E">
        <w:rPr>
          <w:b/>
          <w:color w:val="000000"/>
          <w:sz w:val="20"/>
          <w:szCs w:val="16"/>
          <w:lang w:eastAsia="es-MX"/>
        </w:rPr>
        <w:t xml:space="preserve"> Des</w:t>
      </w:r>
      <w:r w:rsidR="00DA03B1">
        <w:rPr>
          <w:b/>
          <w:color w:val="000000"/>
          <w:sz w:val="20"/>
          <w:szCs w:val="16"/>
          <w:lang w:eastAsia="es-MX"/>
        </w:rPr>
        <w:t xml:space="preserve">empeño del Fondo </w:t>
      </w:r>
      <w:r w:rsidRPr="00694F9E">
        <w:rPr>
          <w:b/>
          <w:color w:val="000000"/>
          <w:sz w:val="20"/>
          <w:szCs w:val="16"/>
          <w:lang w:eastAsia="es-MX"/>
        </w:rPr>
        <w:t xml:space="preserve"> para la Infraestructura Social Estatal</w:t>
      </w:r>
      <w:r w:rsidR="00694F9E">
        <w:rPr>
          <w:b/>
          <w:color w:val="000000"/>
          <w:sz w:val="20"/>
          <w:szCs w:val="16"/>
          <w:lang w:eastAsia="es-MX"/>
        </w:rPr>
        <w:t xml:space="preserve"> </w:t>
      </w:r>
    </w:p>
    <w:p w:rsidR="00C75947" w:rsidRPr="00694F9E" w:rsidRDefault="00694F9E" w:rsidP="00DA03B1">
      <w:pPr>
        <w:pStyle w:val="Texto"/>
        <w:spacing w:after="0" w:line="240" w:lineRule="auto"/>
        <w:ind w:firstLine="0"/>
        <w:jc w:val="center"/>
        <w:rPr>
          <w:b/>
          <w:color w:val="000000"/>
          <w:sz w:val="20"/>
          <w:szCs w:val="16"/>
          <w:lang w:eastAsia="es-MX"/>
        </w:rPr>
      </w:pPr>
      <w:r>
        <w:rPr>
          <w:b/>
          <w:color w:val="000000"/>
          <w:sz w:val="20"/>
          <w:szCs w:val="16"/>
          <w:lang w:eastAsia="es-MX"/>
        </w:rPr>
        <w:t>(FISE)</w:t>
      </w:r>
      <w:r w:rsidR="00C75947" w:rsidRPr="00694F9E">
        <w:rPr>
          <w:b/>
          <w:color w:val="000000"/>
          <w:sz w:val="20"/>
          <w:szCs w:val="16"/>
          <w:lang w:eastAsia="es-MX"/>
        </w:rPr>
        <w:t xml:space="preserve"> 2016</w:t>
      </w:r>
    </w:p>
    <w:p w:rsidR="00C75947" w:rsidRDefault="00C75947" w:rsidP="008E19F3">
      <w:pPr>
        <w:pStyle w:val="Texto"/>
        <w:spacing w:line="252" w:lineRule="exact"/>
        <w:ind w:firstLine="0"/>
        <w:jc w:val="center"/>
        <w:rPr>
          <w:b/>
        </w:rPr>
      </w:pPr>
    </w:p>
    <w:tbl>
      <w:tblPr>
        <w:tblW w:w="5096" w:type="pct"/>
        <w:tblInd w:w="-35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5"/>
        <w:gridCol w:w="2804"/>
        <w:gridCol w:w="2728"/>
        <w:gridCol w:w="2949"/>
        <w:gridCol w:w="3223"/>
        <w:gridCol w:w="1624"/>
        <w:gridCol w:w="2496"/>
      </w:tblGrid>
      <w:tr w:rsidR="009B4A51" w:rsidRPr="0084029F" w:rsidTr="00215118">
        <w:trPr>
          <w:trHeight w:val="720"/>
          <w:tblHeader/>
        </w:trPr>
        <w:tc>
          <w:tcPr>
            <w:tcW w:w="626" w:type="pct"/>
            <w:shd w:val="clear" w:color="000000" w:fill="203764"/>
            <w:noWrap/>
            <w:vAlign w:val="center"/>
            <w:hideMark/>
          </w:tcPr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bookmarkStart w:id="0" w:name="_GoBack" w:colFirst="0" w:colLast="6"/>
            <w:r w:rsidRPr="008B3540"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Parámetro</w:t>
            </w:r>
          </w:p>
        </w:tc>
        <w:tc>
          <w:tcPr>
            <w:tcW w:w="775" w:type="pct"/>
            <w:shd w:val="clear" w:color="000000" w:fill="203764"/>
            <w:noWrap/>
            <w:vAlign w:val="center"/>
            <w:hideMark/>
          </w:tcPr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 w:rsidRPr="008B3540"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Áreas Susceptibles de Mejora (ASM)</w:t>
            </w:r>
          </w:p>
        </w:tc>
        <w:tc>
          <w:tcPr>
            <w:tcW w:w="754" w:type="pct"/>
            <w:shd w:val="clear" w:color="000000" w:fill="203764"/>
            <w:noWrap/>
            <w:vAlign w:val="center"/>
            <w:hideMark/>
          </w:tcPr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 w:rsidRPr="008B3540"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Recomendaciones</w:t>
            </w:r>
          </w:p>
        </w:tc>
        <w:tc>
          <w:tcPr>
            <w:tcW w:w="815" w:type="pct"/>
            <w:shd w:val="clear" w:color="000000" w:fill="203764"/>
            <w:vAlign w:val="center"/>
          </w:tcPr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</w:p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 w:rsidRPr="008B3540"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Seguimiento</w:t>
            </w:r>
          </w:p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</w:p>
        </w:tc>
        <w:tc>
          <w:tcPr>
            <w:tcW w:w="891" w:type="pct"/>
            <w:shd w:val="clear" w:color="000000" w:fill="203764"/>
            <w:vAlign w:val="center"/>
          </w:tcPr>
          <w:p w:rsidR="009B4A51" w:rsidRPr="008B3540" w:rsidRDefault="009B4A51" w:rsidP="009B4A51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 xml:space="preserve">             </w:t>
            </w:r>
            <w:r w:rsidRPr="008B3540"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Observaciones</w:t>
            </w:r>
          </w:p>
        </w:tc>
        <w:tc>
          <w:tcPr>
            <w:tcW w:w="449" w:type="pct"/>
            <w:shd w:val="clear" w:color="000000" w:fill="203764"/>
          </w:tcPr>
          <w:p w:rsidR="009B4A51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</w:p>
          <w:p w:rsidR="009B4A51" w:rsidRPr="008B3540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Mejora</w:t>
            </w:r>
          </w:p>
        </w:tc>
        <w:tc>
          <w:tcPr>
            <w:tcW w:w="690" w:type="pct"/>
            <w:shd w:val="clear" w:color="000000" w:fill="203764"/>
          </w:tcPr>
          <w:p w:rsidR="009B4A51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</w:p>
          <w:p w:rsidR="009B4A51" w:rsidRDefault="009B4A51" w:rsidP="008B35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6"/>
              </w:rPr>
              <w:t>Avance</w:t>
            </w:r>
          </w:p>
        </w:tc>
      </w:tr>
      <w:bookmarkEnd w:id="0"/>
      <w:tr w:rsidR="009B4A51" w:rsidRPr="008B3540" w:rsidTr="009B4A51">
        <w:trPr>
          <w:trHeight w:val="1005"/>
        </w:trPr>
        <w:tc>
          <w:tcPr>
            <w:tcW w:w="626" w:type="pct"/>
            <w:shd w:val="clear" w:color="auto" w:fill="auto"/>
            <w:hideMark/>
          </w:tcPr>
          <w:p w:rsidR="009B4A51" w:rsidRPr="008B3540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Contribución a los objetivos y metas nacionales y sectoriales</w:t>
            </w:r>
          </w:p>
        </w:tc>
        <w:tc>
          <w:tcPr>
            <w:tcW w:w="775" w:type="pct"/>
            <w:shd w:val="clear" w:color="auto" w:fill="auto"/>
            <w:hideMark/>
          </w:tcPr>
          <w:p w:rsidR="009B4A51" w:rsidRPr="008B3540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754" w:type="pct"/>
            <w:shd w:val="clear" w:color="auto" w:fill="auto"/>
            <w:hideMark/>
          </w:tcPr>
          <w:p w:rsidR="009B4A51" w:rsidRPr="008B3540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Verificar que los objetivos que se definan coincidan con los documentos rectores de la planeación nacional y sectorial del desarrollo.</w:t>
            </w:r>
          </w:p>
        </w:tc>
        <w:tc>
          <w:tcPr>
            <w:tcW w:w="815" w:type="pct"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Los objetivos que se definen en este programa están vinculados con: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Plan Nacional de Desarrollo 2013-2018 Apartado </w:t>
            </w: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“México Incluyente”.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Plan Estatal de Desarrollo 2011-2016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, 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Programa Sectorial: </w:t>
            </w: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De la Lucha Frontal contra la Desigualdad, la Pobreza y la marginación.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Ley de Coordinación Fiscal art.33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Ley de Planeación art.2,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 como medio para el eficaz desempeño de la responsabilidad del Estado sobre el desarrollo integral y sustentable del país y deberá tender a la consecución de los fines y objetivos políticos, sociales, culturales y económicos contenidos en la Constitución Política de los Estados Unidos Mexicanos,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 xml:space="preserve">Ley General de Desarrollo Social, art.1 párrafo VI. </w:t>
            </w: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lastRenderedPageBreak/>
              <w:t>Regular y garantizar la prestación de los bienes y servicios contenidos en los programas sociales;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Art. 11, párrafo IV. Garantizar formas de participación social en formulación, ejecución, instrumentación, evaluación y control de los programas de desarrollo social.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Lineamientos de SEDESOL Gobierno Federal, a través de ZAP y </w:t>
            </w:r>
            <w:proofErr w:type="spellStart"/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Ageb</w:t>
            </w:r>
            <w:proofErr w:type="spellEnd"/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, zonas de atención prioritarias. </w:t>
            </w:r>
          </w:p>
          <w:p w:rsidR="009B4A51" w:rsidRPr="008B3540" w:rsidRDefault="009B4A51" w:rsidP="002E70AE">
            <w:pPr>
              <w:pStyle w:val="Prrafodelista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76" w:lineRule="auto"/>
              <w:contextualSpacing/>
              <w:jc w:val="both"/>
              <w:textAlignment w:val="auto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Convocatoria Estatal del Programa, con los lineamientos, objetivo y requisitos y proceso de dicho programa.</w:t>
            </w:r>
          </w:p>
        </w:tc>
        <w:tc>
          <w:tcPr>
            <w:tcW w:w="891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 nivel Sectorial: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Programa Nacional Hídrico 2014 - 2018, específicamente en el Objetivo 3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. Fortalecer el abastecimiento de agua y el acceso a los servicios de agua potable, alcantarillado y</w:t>
            </w:r>
            <w:r>
              <w:t xml:space="preserve"> 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saneamiento.</w:t>
            </w:r>
          </w:p>
          <w:p w:rsidR="009B4A51" w:rsidRDefault="009B4A51" w:rsidP="00243E3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Plan Estatal de Desarrollo 2011-2016, dentro del eje rector III.- Desarrollo Social Incluyente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 para fortalecer el Bienestar, en su apartado 2, Lucha frontal contra la Desiguald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ad, la Pobreza y la Marginación.</w:t>
            </w:r>
          </w:p>
          <w:p w:rsidR="009B4A51" w:rsidRDefault="009B4A51" w:rsidP="00243E3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En el </w:t>
            </w: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apartado 2.3 Ampliación y Fortalecimiento de la Infraestructura Social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, se señala como objetivo.- el desarrollo de acciones para ampliar la cobertura de la infraestructura s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ocial y fortalecer la existente.</w:t>
            </w:r>
          </w:p>
          <w:p w:rsidR="009B4A51" w:rsidRDefault="009B4A51" w:rsidP="00243E31">
            <w:pPr>
              <w:pStyle w:val="Prrafodelista"/>
              <w:ind w:left="720"/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 nivel Nacional:</w:t>
            </w:r>
          </w:p>
          <w:p w:rsidR="009B4A51" w:rsidRDefault="009B4A51" w:rsidP="00243E3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 xml:space="preserve">Plan Nacional de Desarrollo 2013- 2018 (PND) se encuentra en el objetivo 2.2 “Transitar hacia una sociedad equitativa e incluyente” y con respecto al Plan Estatal de Desarrollo del Estado de </w:t>
            </w: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lastRenderedPageBreak/>
              <w:t>Tlaxcala 2011-2016, su vinculación se encuentra en los objetivos 2.1 “Participación Incluyente, Estrategia Central para Reconstruir el Tejido Social”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y 2.5 “Impulso Prioritario a la Participación Social Comunitaria”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>, ya que el programa opera con un importante ingrediente de participación social a través de los comités locales</w:t>
            </w:r>
          </w:p>
          <w:p w:rsidR="009B4A51" w:rsidRDefault="009B4A51" w:rsidP="00243E3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PND 2013-2018 se ubica en la Estrategia 4.4.2. Implementar un manejo sustentable del agua, haciendo posible que todos los mexicanos tengan acceso a ese recurso y en las siguientes líneas de acción: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 Asegurar agua suficiente y de calidad adecuada para garantizar el consumo humano y la seguridad alimentaria; Incrementar la cobertura y mejorar la calidad de los servicios de agua potable, alcantarillado y saneamiento.</w:t>
            </w:r>
          </w:p>
          <w:p w:rsidR="009B4A51" w:rsidRDefault="009B4A51" w:rsidP="00243E3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la meta </w:t>
            </w:r>
            <w:r w:rsidRPr="00243E31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es-MX"/>
              </w:rPr>
              <w:t>México Incluyente del PND,</w:t>
            </w:r>
            <w:r w:rsidRPr="00243E31">
              <w:rPr>
                <w:rFonts w:ascii="Century Gothic" w:hAnsi="Century Gothic" w:cs="Calibri"/>
                <w:color w:val="000000"/>
                <w:sz w:val="16"/>
                <w:szCs w:val="16"/>
                <w:lang w:eastAsia="es-MX"/>
              </w:rPr>
              <w:t xml:space="preserve"> con la que se busca garantizar el ejercicio efectivo de los Derechos Sociales</w:t>
            </w: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No existe algún apartado en la página de la SPF, donde se vea reflejado la alineación del fondo. Es conveniente publicarlo.</w:t>
            </w: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243E31" w:rsidRDefault="009B4A51" w:rsidP="00243E3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449" w:type="pct"/>
          </w:tcPr>
          <w:p w:rsidR="009B4A51" w:rsidRDefault="009B4A51" w:rsidP="00BA6F6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BA6F6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BA6F6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BA6F6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  ATENDIDO</w:t>
            </w: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9B4A51" w:rsidRPr="00C5172E" w:rsidRDefault="00C5172E" w:rsidP="00C5172E">
            <w:pPr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ATENDIDO</w:t>
            </w:r>
          </w:p>
        </w:tc>
        <w:tc>
          <w:tcPr>
            <w:tcW w:w="690" w:type="pct"/>
          </w:tcPr>
          <w:p w:rsidR="00C5172E" w:rsidRDefault="00C5172E" w:rsidP="00BA6F6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</w:t>
            </w: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 xml:space="preserve">                 100</w:t>
            </w: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9B4A51" w:rsidRDefault="009B4A51" w:rsidP="00C5172E">
            <w:pPr>
              <w:ind w:firstLine="708"/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ind w:firstLine="708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100</w:t>
            </w:r>
          </w:p>
        </w:tc>
      </w:tr>
      <w:tr w:rsidR="009B4A51" w:rsidRPr="008B3540" w:rsidTr="009B4A51">
        <w:trPr>
          <w:trHeight w:val="3969"/>
        </w:trPr>
        <w:tc>
          <w:tcPr>
            <w:tcW w:w="626" w:type="pct"/>
            <w:shd w:val="clear" w:color="auto" w:fill="auto"/>
            <w:hideMark/>
          </w:tcPr>
          <w:p w:rsidR="009B4A51" w:rsidRPr="008B3540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lastRenderedPageBreak/>
              <w:t>Criterios de asignación de recursos</w:t>
            </w:r>
          </w:p>
        </w:tc>
        <w:tc>
          <w:tcPr>
            <w:tcW w:w="775" w:type="pct"/>
            <w:shd w:val="clear" w:color="auto" w:fill="auto"/>
            <w:vAlign w:val="center"/>
            <w:hideMark/>
          </w:tcPr>
          <w:p w:rsidR="009B4A51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No obstante se presentan los: manual de capacitación, manual de procedimientos y manual de respaldo de información, dado que debe contener los siguientes apartados:</w:t>
            </w:r>
          </w:p>
          <w:p w:rsidR="009B4A51" w:rsidRPr="008B3540" w:rsidRDefault="009B4A51" w:rsidP="006261E1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1) Portada con identificación y nombre del procedimiento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2) Índice y una introducción al mismo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3) Objetivo claro del procedimiento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4) Definición de responsables y el alcance de la tarea a realizar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5) Descripción de tareas ordenadas y en secuencia para lograr la meta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6) Definición de formatos, documentos, mensajes, comunicados, etcétera (necesarios para la comunicación de inicio o termino de las tareas)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7) Incluir en el manual diagramas de flujo, que permitan saber cuál es la secuencia de la información o de los documentos a lo largo del procedimiento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br/>
              <w:t>8) Firma y fecha de: elaboración, revisión y aprobación del documento.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A nivel federal se está implementando una serie de instrumentos de recolección para la identificación de posibles beneficiarios como son los: </w:t>
            </w:r>
            <w:r w:rsidRPr="0056528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Cuestionario Único de Información Socioeconómica (CUIS), Cuestionario Único de Obras y Servicios (CUOS) y Cuestionario Único de Actores Sociales (CUAS),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se recomienda informar el nivel de homologación en el uso de estos instrumentos para el estado de Tlaxcala.</w:t>
            </w:r>
          </w:p>
        </w:tc>
        <w:tc>
          <w:tcPr>
            <w:tcW w:w="815" w:type="pct"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Se elaborará para el ejercicio del 2017, un cronograma de actividades para una mejor ejecución del Programa, se establecerá tiempo y procedimiento de la aplicación del programa.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Está en proceso de aprobación, el manual de Organización y procedimientos.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Se elabora una bitácora del control de los incidentes que puedan suscitarse en la realización de actividades.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56528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56528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Se integró el Cuestionario Único de Información Socioeconómica (CUIS), dentro de los Lineamientos que establece SEDESOL Gobierno Federal, en el ejercicio 2016.</w:t>
            </w:r>
          </w:p>
        </w:tc>
        <w:tc>
          <w:tcPr>
            <w:tcW w:w="891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Se anexa copia del documento Cuestionario Único de Información Socioeconómica (CUIS).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56528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Manual de Organización: ya está autorizado</w:t>
            </w: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.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Documentar y anexar el cronograma de actividades para el ejercicio 2017.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Documentar y anexar la bitácora de control de incidentes.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 xml:space="preserve">Se recomienda incluir: </w:t>
            </w:r>
          </w:p>
          <w:p w:rsidR="009B4A51" w:rsidRDefault="009B4A51" w:rsidP="0056528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Diagramas de flujo: que permita saber cuál es la secuencia de la información.</w:t>
            </w:r>
          </w:p>
          <w:p w:rsidR="009B4A51" w:rsidRDefault="009B4A51" w:rsidP="0056528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Descripción de tareas ordenadas y el alcance de ellas mismas</w:t>
            </w:r>
          </w:p>
          <w:p w:rsidR="009B4A51" w:rsidRDefault="009B4A51" w:rsidP="0056528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Definición de sus formatos, documentos, comunicados.</w:t>
            </w:r>
          </w:p>
          <w:p w:rsidR="009B4A51" w:rsidRPr="00565281" w:rsidRDefault="009B4A51" w:rsidP="00565281">
            <w:pPr>
              <w:pStyle w:val="Prrafodelista"/>
              <w:ind w:left="720"/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</w:p>
          <w:p w:rsidR="009B4A51" w:rsidRPr="00997064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997064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Cuáles son los criterios para determinar los techos de cada programa</w:t>
            </w: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449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ATENDIDO</w:t>
            </w: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 xml:space="preserve">  ATENDIDO</w:t>
            </w: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 xml:space="preserve">    ATENDIDO</w:t>
            </w:r>
          </w:p>
        </w:tc>
        <w:tc>
          <w:tcPr>
            <w:tcW w:w="690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17614D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                 100</w:t>
            </w: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 xml:space="preserve">                     100</w:t>
            </w: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Default="00C5172E" w:rsidP="00C5172E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:rsidR="00C5172E" w:rsidRPr="00C5172E" w:rsidRDefault="00C5172E" w:rsidP="00C5172E">
            <w:pPr>
              <w:ind w:firstLine="708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 xml:space="preserve">    100</w:t>
            </w:r>
          </w:p>
        </w:tc>
      </w:tr>
      <w:tr w:rsidR="009B4A51" w:rsidRPr="008B3540" w:rsidTr="009B4A51">
        <w:trPr>
          <w:trHeight w:val="2170"/>
        </w:trPr>
        <w:tc>
          <w:tcPr>
            <w:tcW w:w="626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lastRenderedPageBreak/>
              <w:t>Población potencial, objetivo y mecanismos de elección</w:t>
            </w:r>
          </w:p>
        </w:tc>
        <w:tc>
          <w:tcPr>
            <w:tcW w:w="775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No existe una estrategia de cobertura documentada, ni se cuenta con instrumentos para medir la satisfacción de la población atendida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. Por otra parte, se reporta de la implementación de una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encuesta de satisfacción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los beneficiarios de los programas apoyados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con recurso FISE, para el ejercicio 2014, sin embargo, para la presente evaluación no se presenta evidencia de su aplicación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forma sistemática y mucho menos de su análisis y sistematización de los resultados.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Definir una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estrategia que incluya población objetivo y metas de cobertura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; así como la metodología para la cuantificación de la población potencial y objetivo, de la misma forma,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elaborar e implementar instrumentos para evaluar la satisfacción de los beneficiarios.</w:t>
            </w:r>
          </w:p>
        </w:tc>
        <w:tc>
          <w:tcPr>
            <w:tcW w:w="815" w:type="pct"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La cobertura es Estatal, se atiende a las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personas que viven en zonas de atención prioritarias y con carencias de vivienda, que tienen piso de tierra y techo de lámina o que viven en hacinamiento, que no tienen los recursos económicos para mejorar sus condiciones de vida.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Se recaudan las solicitudes en los 60 municipios,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se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validad en campo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las solicitudes y se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aplica un estudio socioeconómico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</w:t>
            </w: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y la evidencia fotográfica.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DA2509">
              <w:rPr>
                <w:rFonts w:ascii="Century Gothic" w:hAnsi="Century Gothic" w:cs="Calibri"/>
                <w:i/>
                <w:color w:val="000000"/>
                <w:sz w:val="16"/>
                <w:szCs w:val="16"/>
              </w:rPr>
              <w:t>Se integra un expediente y se elabora el padrón único de beneficiarios,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mismos que se dará seguimiento hasta la conclusión de las obras.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DA2509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Se elabora una encuesta de satisfacción que se aplica a los beneficiarios una vez que hayan sido apoyados con el programa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Se solicita </w:t>
            </w:r>
            <w:r w:rsidRPr="0038670C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anexar la evidencia, documentar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la cobertura, el procedimiento, así como la encuesta de satisfacción.</w:t>
            </w:r>
          </w:p>
        </w:tc>
        <w:tc>
          <w:tcPr>
            <w:tcW w:w="449" w:type="pct"/>
          </w:tcPr>
          <w:p w:rsidR="009B4A51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</w:t>
            </w: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Pr="008B3540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ATENDIDO</w:t>
            </w:r>
          </w:p>
        </w:tc>
        <w:tc>
          <w:tcPr>
            <w:tcW w:w="690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C5172E" w:rsidRPr="008B3540" w:rsidRDefault="00C5172E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             100</w:t>
            </w:r>
          </w:p>
        </w:tc>
      </w:tr>
      <w:tr w:rsidR="009B4A51" w:rsidRPr="008B3540" w:rsidTr="009B4A51">
        <w:trPr>
          <w:trHeight w:val="1080"/>
        </w:trPr>
        <w:tc>
          <w:tcPr>
            <w:tcW w:w="626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MIR</w:t>
            </w:r>
          </w:p>
        </w:tc>
        <w:tc>
          <w:tcPr>
            <w:tcW w:w="775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Se presenta un avance para el fortalecimiento de la MIR, sobre todo en el resumen narrativo de los objetivos de los diferentes niveles.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034E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Diseñar indicadores que contribuyan a verificar el logro de los objetivos para cada nivel de la MIR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, considerando una línea base e indicadores de eficiencia y efectividad.</w:t>
            </w:r>
          </w:p>
        </w:tc>
        <w:tc>
          <w:tcPr>
            <w:tcW w:w="815" w:type="pct"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No presentan MIR específica del programa.</w:t>
            </w:r>
          </w:p>
        </w:tc>
        <w:tc>
          <w:tcPr>
            <w:tcW w:w="891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Se recomienda elaborar la MIR específica.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449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</w:t>
            </w: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ATENDIDO</w:t>
            </w:r>
          </w:p>
        </w:tc>
        <w:tc>
          <w:tcPr>
            <w:tcW w:w="690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              100</w:t>
            </w:r>
          </w:p>
        </w:tc>
      </w:tr>
      <w:tr w:rsidR="009B4A51" w:rsidRPr="008B3540" w:rsidTr="009B4A51">
        <w:trPr>
          <w:trHeight w:val="1299"/>
        </w:trPr>
        <w:tc>
          <w:tcPr>
            <w:tcW w:w="626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ASM</w:t>
            </w:r>
          </w:p>
        </w:tc>
        <w:tc>
          <w:tcPr>
            <w:tcW w:w="775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Existen avances en la atención de ASM, no obstante son incipientes.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034E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Elaborar plan de seguimiento para la atención de los ASM</w:t>
            </w: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, una vez implementados, recabar información así como su análisis para verificar que se direccionan a mejorar el proceso general y el logro de los objetivos del programa.</w:t>
            </w:r>
          </w:p>
        </w:tc>
        <w:tc>
          <w:tcPr>
            <w:tcW w:w="815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>No  se aplicó para el ejercicio 2016 esta acción.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9B4A51" w:rsidRPr="002034E1" w:rsidRDefault="009B4A51" w:rsidP="00AA510D">
            <w:pPr>
              <w:jc w:val="both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2034E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Se busca trabajar en ella, para ejecutarla en el ejercicio 2017, y así se lleven a cabo acciones de mejora del programa FISE.</w:t>
            </w:r>
          </w:p>
        </w:tc>
        <w:tc>
          <w:tcPr>
            <w:tcW w:w="891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8B3540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</w:t>
            </w:r>
          </w:p>
          <w:p w:rsidR="009B4A51" w:rsidRPr="008B3540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2034E1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Registrar en este apartado todos los aspectos que han mejorado e implementado para la correcta aplicación del Programa FISE</w:t>
            </w: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9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F95F83" w:rsidRDefault="00F95F83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F95F83" w:rsidRPr="008B3540" w:rsidRDefault="00F95F83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ATENDIDO</w:t>
            </w:r>
          </w:p>
        </w:tc>
        <w:tc>
          <w:tcPr>
            <w:tcW w:w="690" w:type="pct"/>
          </w:tcPr>
          <w:p w:rsidR="009B4A51" w:rsidRDefault="009B4A51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F95F83" w:rsidRDefault="00F95F83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  <w:p w:rsidR="00F95F83" w:rsidRPr="008B3540" w:rsidRDefault="00F95F83" w:rsidP="00AA510D">
            <w:pPr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                  100</w:t>
            </w:r>
          </w:p>
        </w:tc>
      </w:tr>
    </w:tbl>
    <w:p w:rsidR="008E19F3" w:rsidRPr="008B3540" w:rsidRDefault="008E19F3" w:rsidP="008E19F3">
      <w:pPr>
        <w:pStyle w:val="Texto"/>
        <w:spacing w:line="252" w:lineRule="exact"/>
        <w:rPr>
          <w:sz w:val="16"/>
          <w:szCs w:val="16"/>
        </w:rPr>
      </w:pPr>
    </w:p>
    <w:p w:rsidR="008E19F3" w:rsidRPr="008B3540" w:rsidRDefault="008E19F3" w:rsidP="008E19F3">
      <w:pPr>
        <w:pStyle w:val="Texto"/>
        <w:spacing w:line="14" w:lineRule="exact"/>
        <w:rPr>
          <w:sz w:val="16"/>
          <w:szCs w:val="16"/>
        </w:rPr>
      </w:pPr>
    </w:p>
    <w:p w:rsidR="008E19F3" w:rsidRPr="008B3540" w:rsidRDefault="008E19F3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 w:val="16"/>
          <w:szCs w:val="16"/>
          <w:lang w:eastAsia="es-MX"/>
        </w:rPr>
      </w:pPr>
    </w:p>
    <w:p w:rsidR="005D2897" w:rsidRPr="0074654A" w:rsidRDefault="005D2897" w:rsidP="005D2897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Página oficial de la SPF</w:t>
      </w:r>
      <w:r w:rsidRPr="0074654A">
        <w:rPr>
          <w:rFonts w:ascii="Century Gothic" w:hAnsi="Century Gothic"/>
          <w:b/>
          <w:sz w:val="20"/>
        </w:rPr>
        <w:t>:</w:t>
      </w:r>
    </w:p>
    <w:p w:rsidR="005D2897" w:rsidRPr="0074654A" w:rsidRDefault="005D2897" w:rsidP="005D2897">
      <w:pPr>
        <w:rPr>
          <w:rFonts w:ascii="Century Gothic" w:hAnsi="Century Gothic"/>
          <w:b/>
          <w:sz w:val="20"/>
        </w:rPr>
      </w:pPr>
    </w:p>
    <w:p w:rsidR="005D2897" w:rsidRPr="0074654A" w:rsidRDefault="005D2897" w:rsidP="005D2897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 xml:space="preserve">Definir una MIR a </w:t>
      </w:r>
      <w:r>
        <w:rPr>
          <w:rFonts w:ascii="Century Gothic" w:hAnsi="Century Gothic"/>
        </w:rPr>
        <w:t>nivel estatal exclusiva del FISE</w:t>
      </w:r>
      <w:r w:rsidRPr="0074654A">
        <w:rPr>
          <w:rFonts w:ascii="Century Gothic" w:hAnsi="Century Gothic"/>
        </w:rPr>
        <w:t>, que coadyuve a robustecer el seguimiento y evaluación del Fondo.</w:t>
      </w:r>
    </w:p>
    <w:p w:rsidR="005D2897" w:rsidRPr="0074654A" w:rsidRDefault="005D2897" w:rsidP="005D2897">
      <w:pPr>
        <w:pStyle w:val="Prrafodelista"/>
        <w:jc w:val="both"/>
        <w:rPr>
          <w:rFonts w:ascii="Century Gothic" w:hAnsi="Century Gothic"/>
        </w:rPr>
      </w:pPr>
    </w:p>
    <w:p w:rsidR="005D2897" w:rsidRPr="0074654A" w:rsidRDefault="005D2897" w:rsidP="005D2897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En cuanto a su página oficial de la Secretaría, no están publicados:</w:t>
      </w:r>
    </w:p>
    <w:p w:rsidR="005D2897" w:rsidRPr="0074654A" w:rsidRDefault="005D2897" w:rsidP="005D2897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Matriz de Indicadores para Resultados (MIR 2016)</w:t>
      </w:r>
    </w:p>
    <w:p w:rsidR="005D2897" w:rsidRPr="0074654A" w:rsidRDefault="005D2897" w:rsidP="005D2897">
      <w:pPr>
        <w:pStyle w:val="Prrafodelista"/>
        <w:numPr>
          <w:ilvl w:val="0"/>
          <w:numId w:val="1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>Reporte de Indicadores</w:t>
      </w:r>
    </w:p>
    <w:p w:rsidR="005D2897" w:rsidRPr="0074654A" w:rsidRDefault="005D2897" w:rsidP="005D2897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</w:rPr>
      </w:pPr>
    </w:p>
    <w:p w:rsidR="005D2897" w:rsidRPr="0074654A" w:rsidRDefault="005D2897" w:rsidP="005D2897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 w:rsidRPr="0074654A">
        <w:rPr>
          <w:rFonts w:ascii="Century Gothic" w:hAnsi="Century Gothic"/>
        </w:rPr>
        <w:t xml:space="preserve">Se encuentra publicado el PAE 2017: </w:t>
      </w:r>
    </w:p>
    <w:p w:rsidR="005D2897" w:rsidRPr="0074654A" w:rsidRDefault="00E44ED1" w:rsidP="005D2897">
      <w:pPr>
        <w:pStyle w:val="Prrafodelista"/>
        <w:spacing w:after="160" w:line="259" w:lineRule="auto"/>
        <w:jc w:val="both"/>
        <w:rPr>
          <w:rFonts w:ascii="Century Gothic" w:hAnsi="Century Gothic"/>
        </w:rPr>
      </w:pPr>
      <w:hyperlink r:id="rId8" w:history="1">
        <w:r w:rsidR="005D2897" w:rsidRPr="0074654A">
          <w:rPr>
            <w:rFonts w:ascii="Century Gothic" w:hAnsi="Century Gothic"/>
          </w:rPr>
          <w:t>http://secoduvi.tlaxcala.gob.mx/images/evaext/pae_2017.pdf</w:t>
        </w:r>
      </w:hyperlink>
    </w:p>
    <w:p w:rsidR="005D2897" w:rsidRPr="0074654A" w:rsidRDefault="005D2897" w:rsidP="005D2897">
      <w:pPr>
        <w:pStyle w:val="Prrafodelista"/>
        <w:spacing w:after="160" w:line="259" w:lineRule="auto"/>
        <w:jc w:val="both"/>
        <w:rPr>
          <w:rFonts w:ascii="Century Gothic" w:hAnsi="Century Gothic"/>
        </w:rPr>
      </w:pPr>
    </w:p>
    <w:p w:rsidR="005D2897" w:rsidRPr="0074654A" w:rsidRDefault="005D2897" w:rsidP="005D2897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Se visualiza la evaluación FISE</w:t>
      </w:r>
      <w:r w:rsidRPr="0074654A">
        <w:rPr>
          <w:rFonts w:ascii="Century Gothic" w:hAnsi="Century Gothic"/>
        </w:rPr>
        <w:t xml:space="preserve"> 2016:</w:t>
      </w:r>
    </w:p>
    <w:p w:rsidR="005D2897" w:rsidRPr="005D2897" w:rsidRDefault="005D2897" w:rsidP="005D2897">
      <w:pPr>
        <w:pStyle w:val="Prrafodelista"/>
        <w:overflowPunct/>
        <w:autoSpaceDE/>
        <w:autoSpaceDN/>
        <w:adjustRightInd/>
        <w:spacing w:after="160" w:line="259" w:lineRule="auto"/>
        <w:ind w:left="720"/>
        <w:contextualSpacing/>
        <w:jc w:val="both"/>
        <w:textAlignment w:val="auto"/>
        <w:rPr>
          <w:rFonts w:ascii="Century Gothic" w:hAnsi="Century Gothic"/>
        </w:rPr>
      </w:pPr>
      <w:r w:rsidRPr="005D2897">
        <w:rPr>
          <w:rFonts w:ascii="Century Gothic" w:hAnsi="Century Gothic"/>
        </w:rPr>
        <w:t>http://evaluacion.tlaxcala.gob.mx/images/stories/documentos/evalua/evaluaciones/ef16/fise_ef16.pdf</w:t>
      </w:r>
    </w:p>
    <w:p w:rsidR="005D2897" w:rsidRDefault="005D2897" w:rsidP="005D2897"/>
    <w:p w:rsidR="005D2897" w:rsidRDefault="005D2897" w:rsidP="005D2897">
      <w:pPr>
        <w:pStyle w:val="Prrafodelista"/>
        <w:numPr>
          <w:ilvl w:val="0"/>
          <w:numId w:val="16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Se visualiza la FICHA CONAC FISE</w:t>
      </w:r>
      <w:r w:rsidRPr="0074654A">
        <w:rPr>
          <w:rFonts w:ascii="Century Gothic" w:hAnsi="Century Gothic"/>
        </w:rPr>
        <w:t xml:space="preserve"> 2016:</w:t>
      </w:r>
    </w:p>
    <w:p w:rsidR="005D2897" w:rsidRPr="0074654A" w:rsidRDefault="005D2897" w:rsidP="005D2897">
      <w:pPr>
        <w:pStyle w:val="Prrafodelista"/>
        <w:overflowPunct/>
        <w:autoSpaceDE/>
        <w:autoSpaceDN/>
        <w:adjustRightInd/>
        <w:spacing w:after="160" w:line="259" w:lineRule="auto"/>
        <w:ind w:left="720"/>
        <w:contextualSpacing/>
        <w:jc w:val="both"/>
        <w:textAlignment w:val="auto"/>
        <w:rPr>
          <w:rFonts w:ascii="Century Gothic" w:hAnsi="Century Gothic"/>
        </w:rPr>
      </w:pPr>
      <w:r w:rsidRPr="005D2897">
        <w:rPr>
          <w:rFonts w:ascii="Century Gothic" w:hAnsi="Century Gothic"/>
        </w:rPr>
        <w:t>http://evaluacion.tlaxcala.gob.mx/images/stories/documentos/evalua/evaluaciones/ef16/conac/conac_fise_ef16.pdf</w:t>
      </w:r>
    </w:p>
    <w:p w:rsidR="005D2897" w:rsidRDefault="005D2897" w:rsidP="005D2897"/>
    <w:p w:rsidR="005D2897" w:rsidRDefault="005D2897" w:rsidP="005D2897"/>
    <w:p w:rsidR="00C51389" w:rsidRPr="008B3540" w:rsidRDefault="00E44ED1">
      <w:pPr>
        <w:rPr>
          <w:sz w:val="16"/>
          <w:szCs w:val="16"/>
        </w:rPr>
      </w:pPr>
    </w:p>
    <w:sectPr w:rsidR="00C51389" w:rsidRPr="008B3540" w:rsidSect="009B4A51">
      <w:headerReference w:type="default" r:id="rId9"/>
      <w:pgSz w:w="20160" w:h="12240" w:orient="landscape" w:code="5"/>
      <w:pgMar w:top="1701" w:right="1417" w:bottom="1701" w:left="1135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ED1" w:rsidRDefault="00E44ED1" w:rsidP="00C75947">
      <w:r>
        <w:separator/>
      </w:r>
    </w:p>
  </w:endnote>
  <w:endnote w:type="continuationSeparator" w:id="0">
    <w:p w:rsidR="00E44ED1" w:rsidRDefault="00E44ED1" w:rsidP="00C7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ED1" w:rsidRDefault="00E44ED1" w:rsidP="00C75947">
      <w:r>
        <w:separator/>
      </w:r>
    </w:p>
  </w:footnote>
  <w:footnote w:type="continuationSeparator" w:id="0">
    <w:p w:rsidR="00E44ED1" w:rsidRDefault="00E44ED1" w:rsidP="00C75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947" w:rsidRDefault="00C7594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634B09" wp14:editId="05425B1C">
          <wp:simplePos x="0" y="0"/>
          <wp:positionH relativeFrom="column">
            <wp:posOffset>86995</wp:posOffset>
          </wp:positionH>
          <wp:positionV relativeFrom="paragraph">
            <wp:posOffset>131486</wp:posOffset>
          </wp:positionV>
          <wp:extent cx="1752600" cy="354330"/>
          <wp:effectExtent l="0" t="0" r="0" b="762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5947" w:rsidRDefault="00C75947" w:rsidP="00C75947">
    <w:pPr>
      <w:pStyle w:val="Encabezado"/>
      <w:jc w:val="right"/>
    </w:pPr>
    <w:r>
      <w:rPr>
        <w:noProof/>
      </w:rPr>
      <w:drawing>
        <wp:inline distT="0" distB="0" distL="0" distR="0" wp14:anchorId="5DADF58C" wp14:editId="75B1D46C">
          <wp:extent cx="1752600" cy="367471"/>
          <wp:effectExtent l="0" t="0" r="0" b="0"/>
          <wp:docPr id="2" name="Imagen 2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F04"/>
    <w:multiLevelType w:val="hybridMultilevel"/>
    <w:tmpl w:val="C8E6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BF56EF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67AA4"/>
    <w:multiLevelType w:val="hybridMultilevel"/>
    <w:tmpl w:val="859C3C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>
    <w:nsid w:val="0C7234F3"/>
    <w:multiLevelType w:val="hybridMultilevel"/>
    <w:tmpl w:val="108E9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DD0525"/>
    <w:multiLevelType w:val="hybridMultilevel"/>
    <w:tmpl w:val="2332B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A4BEF"/>
    <w:multiLevelType w:val="hybridMultilevel"/>
    <w:tmpl w:val="CA7222A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60432"/>
    <w:multiLevelType w:val="hybridMultilevel"/>
    <w:tmpl w:val="6292E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E287D"/>
    <w:multiLevelType w:val="hybridMultilevel"/>
    <w:tmpl w:val="17FA5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424B5"/>
    <w:multiLevelType w:val="hybridMultilevel"/>
    <w:tmpl w:val="C22EF7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60905"/>
    <w:multiLevelType w:val="hybridMultilevel"/>
    <w:tmpl w:val="52EA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C3722"/>
    <w:multiLevelType w:val="hybridMultilevel"/>
    <w:tmpl w:val="8E221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A5F95"/>
    <w:multiLevelType w:val="hybridMultilevel"/>
    <w:tmpl w:val="2962F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76873"/>
    <w:multiLevelType w:val="multilevel"/>
    <w:tmpl w:val="AFF245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64BA7F05"/>
    <w:multiLevelType w:val="hybridMultilevel"/>
    <w:tmpl w:val="061001AA"/>
    <w:lvl w:ilvl="0" w:tplc="C458FEF8">
      <w:start w:val="1"/>
      <w:numFmt w:val="decimal"/>
      <w:lvlText w:val="%1)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>
    <w:nsid w:val="7D9170BA"/>
    <w:multiLevelType w:val="hybridMultilevel"/>
    <w:tmpl w:val="C956A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1E0F79"/>
    <w:multiLevelType w:val="multilevel"/>
    <w:tmpl w:val="846236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144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6"/>
  </w:num>
  <w:num w:numId="7">
    <w:abstractNumId w:val="14"/>
  </w:num>
  <w:num w:numId="8">
    <w:abstractNumId w:val="16"/>
  </w:num>
  <w:num w:numId="9">
    <w:abstractNumId w:val="13"/>
  </w:num>
  <w:num w:numId="10">
    <w:abstractNumId w:val="0"/>
  </w:num>
  <w:num w:numId="11">
    <w:abstractNumId w:val="11"/>
  </w:num>
  <w:num w:numId="12">
    <w:abstractNumId w:val="1"/>
  </w:num>
  <w:num w:numId="13">
    <w:abstractNumId w:val="4"/>
  </w:num>
  <w:num w:numId="14">
    <w:abstractNumId w:val="7"/>
  </w:num>
  <w:num w:numId="15">
    <w:abstractNumId w:val="9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F6B"/>
    <w:rsid w:val="00051F02"/>
    <w:rsid w:val="00064DFF"/>
    <w:rsid w:val="000D4140"/>
    <w:rsid w:val="00125621"/>
    <w:rsid w:val="001275B9"/>
    <w:rsid w:val="001759FD"/>
    <w:rsid w:val="0017614D"/>
    <w:rsid w:val="001B48DB"/>
    <w:rsid w:val="001B58AE"/>
    <w:rsid w:val="001D7AED"/>
    <w:rsid w:val="001E63B5"/>
    <w:rsid w:val="002034E1"/>
    <w:rsid w:val="00215118"/>
    <w:rsid w:val="0021615A"/>
    <w:rsid w:val="002166B7"/>
    <w:rsid w:val="002239F3"/>
    <w:rsid w:val="002366B4"/>
    <w:rsid w:val="00243E31"/>
    <w:rsid w:val="00261875"/>
    <w:rsid w:val="002D1D83"/>
    <w:rsid w:val="002E70AE"/>
    <w:rsid w:val="002F3DED"/>
    <w:rsid w:val="0038670C"/>
    <w:rsid w:val="003E4FEE"/>
    <w:rsid w:val="00400A8A"/>
    <w:rsid w:val="0042216C"/>
    <w:rsid w:val="00425549"/>
    <w:rsid w:val="00437D2A"/>
    <w:rsid w:val="00441AB7"/>
    <w:rsid w:val="004520F5"/>
    <w:rsid w:val="00506920"/>
    <w:rsid w:val="00560A4C"/>
    <w:rsid w:val="00565281"/>
    <w:rsid w:val="005728CE"/>
    <w:rsid w:val="005B106C"/>
    <w:rsid w:val="005B1C07"/>
    <w:rsid w:val="005D2897"/>
    <w:rsid w:val="006261E1"/>
    <w:rsid w:val="00630FC9"/>
    <w:rsid w:val="00662783"/>
    <w:rsid w:val="00694F9E"/>
    <w:rsid w:val="0073567A"/>
    <w:rsid w:val="00750246"/>
    <w:rsid w:val="007A4A8B"/>
    <w:rsid w:val="008102DC"/>
    <w:rsid w:val="00814343"/>
    <w:rsid w:val="008B3540"/>
    <w:rsid w:val="008B4E4D"/>
    <w:rsid w:val="008E046E"/>
    <w:rsid w:val="008E19F3"/>
    <w:rsid w:val="009303E0"/>
    <w:rsid w:val="00997064"/>
    <w:rsid w:val="00997B96"/>
    <w:rsid w:val="009A5DBB"/>
    <w:rsid w:val="009B4A51"/>
    <w:rsid w:val="00A14478"/>
    <w:rsid w:val="00A663E8"/>
    <w:rsid w:val="00A9405C"/>
    <w:rsid w:val="00AA0C30"/>
    <w:rsid w:val="00AC6F78"/>
    <w:rsid w:val="00B25390"/>
    <w:rsid w:val="00B26244"/>
    <w:rsid w:val="00B66195"/>
    <w:rsid w:val="00BA44D1"/>
    <w:rsid w:val="00BA6F6D"/>
    <w:rsid w:val="00BB7737"/>
    <w:rsid w:val="00BE11E8"/>
    <w:rsid w:val="00BF05D1"/>
    <w:rsid w:val="00C0333C"/>
    <w:rsid w:val="00C37CC8"/>
    <w:rsid w:val="00C5172E"/>
    <w:rsid w:val="00C75947"/>
    <w:rsid w:val="00C940FF"/>
    <w:rsid w:val="00D15BE4"/>
    <w:rsid w:val="00DA03B1"/>
    <w:rsid w:val="00DA2509"/>
    <w:rsid w:val="00DD3145"/>
    <w:rsid w:val="00DD3F80"/>
    <w:rsid w:val="00DF0B1A"/>
    <w:rsid w:val="00E44ED1"/>
    <w:rsid w:val="00E75B0B"/>
    <w:rsid w:val="00E83EC7"/>
    <w:rsid w:val="00E97343"/>
    <w:rsid w:val="00F95F83"/>
    <w:rsid w:val="00FB6227"/>
    <w:rsid w:val="00FD3FCC"/>
    <w:rsid w:val="00FE6D59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NoParagraphStyle">
    <w:name w:val="[No Paragraph Style]"/>
    <w:rsid w:val="0042216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A9405C"/>
    <w:pPr>
      <w:overflowPunct w:val="0"/>
      <w:autoSpaceDE w:val="0"/>
      <w:autoSpaceDN w:val="0"/>
      <w:adjustRightInd w:val="0"/>
      <w:ind w:left="708"/>
      <w:textAlignment w:val="baseline"/>
    </w:pPr>
    <w:rPr>
      <w:sz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9405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759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5947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C759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947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9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947"/>
    <w:rPr>
      <w:rFonts w:ascii="Tahoma" w:eastAsia="Times New Roman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39"/>
    <w:rsid w:val="0026187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2E70A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NoParagraphStyle">
    <w:name w:val="[No Paragraph Style]"/>
    <w:rsid w:val="0042216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A9405C"/>
    <w:pPr>
      <w:overflowPunct w:val="0"/>
      <w:autoSpaceDE w:val="0"/>
      <w:autoSpaceDN w:val="0"/>
      <w:adjustRightInd w:val="0"/>
      <w:ind w:left="708"/>
      <w:textAlignment w:val="baseline"/>
    </w:pPr>
    <w:rPr>
      <w:sz w:val="20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9405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759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5947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C759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947"/>
    <w:rPr>
      <w:rFonts w:ascii="Times New Roman" w:eastAsia="Times New Roman" w:hAnsi="Times New Roman" w:cs="Times New Roman"/>
      <w:sz w:val="24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9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947"/>
    <w:rPr>
      <w:rFonts w:ascii="Tahoma" w:eastAsia="Times New Roman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39"/>
    <w:rsid w:val="0026187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2E70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coduvi.tlaxcala.gob.mx/images/evaext/pae_2017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1451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FINANZAS</cp:lastModifiedBy>
  <cp:revision>33</cp:revision>
  <dcterms:created xsi:type="dcterms:W3CDTF">2017-03-21T14:41:00Z</dcterms:created>
  <dcterms:modified xsi:type="dcterms:W3CDTF">2018-04-11T20:42:00Z</dcterms:modified>
</cp:coreProperties>
</file>