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sdtContent>
        <w:bookmarkStart w:id="0" w:name="_GoBack" w:displacedByCustomXml="prev"/>
        <w:p w:rsidR="00394B13" w:rsidRDefault="00D417A5">
          <w:r>
            <w:rPr>
              <w:noProof/>
              <w:lang w:eastAsia="es-MX"/>
            </w:rPr>
            <mc:AlternateContent>
              <mc:Choice Requires="wpg">
                <w:drawing>
                  <wp:anchor distT="0" distB="0" distL="114300" distR="114300" simplePos="0" relativeHeight="251655167" behindDoc="1" locked="0" layoutInCell="1" allowOverlap="1" wp14:anchorId="3D239391" wp14:editId="18E1027C">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bookmarkEnd w:id="0"/>
        </w:p>
        <w:p w:rsidR="008A0652" w:rsidRDefault="00620BCB" w:rsidP="008A0652">
          <w:pPr>
            <w:pStyle w:val="TtulodeTDC"/>
            <w:tabs>
              <w:tab w:val="right" w:pos="8838"/>
            </w:tabs>
          </w:pPr>
          <w:r>
            <w:rPr>
              <w:noProof/>
            </w:rPr>
            <mc:AlternateContent>
              <mc:Choice Requires="wps">
                <w:drawing>
                  <wp:anchor distT="0" distB="0" distL="114300" distR="114300" simplePos="0" relativeHeight="251656192" behindDoc="1" locked="0" layoutInCell="1" allowOverlap="1" wp14:anchorId="044A27CA" wp14:editId="2BE531CC">
                    <wp:simplePos x="0" y="0"/>
                    <wp:positionH relativeFrom="column">
                      <wp:posOffset>-1174728</wp:posOffset>
                    </wp:positionH>
                    <wp:positionV relativeFrom="paragraph">
                      <wp:posOffset>2945020</wp:posOffset>
                    </wp:positionV>
                    <wp:extent cx="7425055" cy="1639613"/>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7425055" cy="1639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Content>
                                  <w:p w:rsidR="00394B13" w:rsidRPr="00777B09" w:rsidRDefault="00620BCB">
                                    <w:pPr>
                                      <w:pStyle w:val="Sinespaciado"/>
                                      <w:spacing w:before="120"/>
                                      <w:rPr>
                                        <w:b/>
                                        <w:color w:val="5B9BD5" w:themeColor="accent1"/>
                                        <w:sz w:val="40"/>
                                        <w:szCs w:val="36"/>
                                      </w:rPr>
                                    </w:pPr>
                                    <w:r w:rsidRPr="00620BCB">
                                      <w:rPr>
                                        <w:b/>
                                        <w:color w:val="5B9BD5" w:themeColor="accent1"/>
                                        <w:sz w:val="40"/>
                                        <w:szCs w:val="36"/>
                                      </w:rPr>
                                      <w:t>EVALUACIÓN ESPECÍFICA DEL DESEMPEÑO DEL FONDO DE APORTACIONES PARA LA EDUCACIÓN TECNOLÓGICA Y DE ADULTOS (FAETA</w:t>
                                    </w:r>
                                    <w:r>
                                      <w:rPr>
                                        <w:b/>
                                        <w:color w:val="5B9BD5" w:themeColor="accent1"/>
                                        <w:sz w:val="40"/>
                                        <w:szCs w:val="36"/>
                                      </w:rPr>
                                      <w:t>)</w:t>
                                    </w:r>
                                    <w:r w:rsidRPr="00620BCB">
                                      <w:rPr>
                                        <w:b/>
                                        <w:color w:val="5B9BD5" w:themeColor="accent1"/>
                                        <w:sz w:val="40"/>
                                        <w:szCs w:val="36"/>
                                      </w:rPr>
                                      <w:t xml:space="preserve"> 2018</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92.5pt;margin-top:231.9pt;width:584.65pt;height:1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Content>
                            <w:p w:rsidR="00394B13" w:rsidRPr="00777B09" w:rsidRDefault="00620BCB">
                              <w:pPr>
                                <w:pStyle w:val="Sinespaciado"/>
                                <w:spacing w:before="120"/>
                                <w:rPr>
                                  <w:b/>
                                  <w:color w:val="5B9BD5" w:themeColor="accent1"/>
                                  <w:sz w:val="40"/>
                                  <w:szCs w:val="36"/>
                                </w:rPr>
                              </w:pPr>
                              <w:r w:rsidRPr="00620BCB">
                                <w:rPr>
                                  <w:b/>
                                  <w:color w:val="5B9BD5" w:themeColor="accent1"/>
                                  <w:sz w:val="40"/>
                                  <w:szCs w:val="36"/>
                                </w:rPr>
                                <w:t>EVALUACIÓN ESPECÍFICA DEL DESEMPEÑO DEL FONDO DE APORTACIONES PARA LA EDUCACIÓN TECNOLÓGICA Y DE ADULTOS (FAETA</w:t>
                              </w:r>
                              <w:r>
                                <w:rPr>
                                  <w:b/>
                                  <w:color w:val="5B9BD5" w:themeColor="accent1"/>
                                  <w:sz w:val="40"/>
                                  <w:szCs w:val="36"/>
                                </w:rPr>
                                <w:t>)</w:t>
                              </w:r>
                              <w:r w:rsidRPr="00620BCB">
                                <w:rPr>
                                  <w:b/>
                                  <w:color w:val="5B9BD5" w:themeColor="accent1"/>
                                  <w:sz w:val="40"/>
                                  <w:szCs w:val="36"/>
                                </w:rPr>
                                <w:t xml:space="preserve"> 2018</w:t>
                              </w:r>
                            </w:p>
                          </w:sdtContent>
                        </w:sdt>
                      </w:txbxContent>
                    </v:textbox>
                  </v:shape>
                </w:pict>
              </mc:Fallback>
            </mc:AlternateContent>
          </w:r>
          <w:r w:rsidR="008A0652">
            <w:rPr>
              <w:noProof/>
            </w:rPr>
            <mc:AlternateContent>
              <mc:Choice Requires="wps">
                <w:drawing>
                  <wp:anchor distT="0" distB="0" distL="114300" distR="114300" simplePos="0" relativeHeight="251668480" behindDoc="1" locked="0" layoutInCell="1" allowOverlap="1" wp14:anchorId="7C1CF439" wp14:editId="7DD2350D">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sidR="00F3532A">
            <w:rPr>
              <w:noProof/>
            </w:rPr>
            <w:drawing>
              <wp:anchor distT="0" distB="0" distL="114300" distR="114300" simplePos="0" relativeHeight="251665408" behindDoc="0" locked="0" layoutInCell="1" allowOverlap="1" wp14:anchorId="5F26B450" wp14:editId="6AE05B31">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3C1769DA" wp14:editId="69449E32">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1" w:name="_Toc505164184" w:displacedByCustomXml="prev"/>
    <w:p w:rsidR="00620BCB" w:rsidRDefault="008A0652" w:rsidP="00620BCB">
      <w:pPr>
        <w:rPr>
          <w:rFonts w:ascii="Arial" w:hAnsi="Arial" w:cs="Arial"/>
          <w:b/>
          <w:sz w:val="28"/>
          <w:szCs w:val="28"/>
        </w:rPr>
      </w:pPr>
      <w:r w:rsidRPr="008A0652">
        <w:rPr>
          <w:lang w:val="es-ES"/>
        </w:rPr>
        <w:lastRenderedPageBreak/>
        <w:t xml:space="preserve"> </w:t>
      </w:r>
      <w:r w:rsidR="00620BCB" w:rsidRPr="009F13DF">
        <w:rPr>
          <w:rFonts w:ascii="Arial" w:hAnsi="Arial" w:cs="Arial"/>
          <w:b/>
          <w:sz w:val="28"/>
          <w:szCs w:val="28"/>
        </w:rPr>
        <w:t>CONTENIDO</w:t>
      </w:r>
    </w:p>
    <w:p w:rsidR="00620BCB" w:rsidRDefault="00620BCB" w:rsidP="00620BCB">
      <w:pPr>
        <w:pStyle w:val="TDC1"/>
        <w:tabs>
          <w:tab w:val="right" w:leader="dot" w:pos="8828"/>
        </w:tabs>
        <w:rPr>
          <w:rFonts w:eastAsiaTheme="minorEastAsia"/>
          <w:noProof/>
          <w:lang w:eastAsia="es-MX"/>
        </w:rPr>
      </w:pPr>
      <w:r w:rsidRPr="009D2A53">
        <w:rPr>
          <w:sz w:val="24"/>
          <w:szCs w:val="24"/>
        </w:rPr>
        <w:fldChar w:fldCharType="begin"/>
      </w:r>
      <w:r w:rsidRPr="009D2A53">
        <w:instrText xml:space="preserve"> TOC \o "1-2" </w:instrText>
      </w:r>
      <w:r w:rsidRPr="009D2A53">
        <w:rPr>
          <w:sz w:val="24"/>
          <w:szCs w:val="24"/>
        </w:rPr>
        <w:fldChar w:fldCharType="separate"/>
      </w:r>
      <w:r>
        <w:rPr>
          <w:noProof/>
        </w:rPr>
        <w:t>PRESENTACIÓN</w:t>
      </w:r>
      <w:r>
        <w:rPr>
          <w:noProof/>
        </w:rPr>
        <w:tab/>
      </w:r>
      <w:r>
        <w:rPr>
          <w:noProof/>
        </w:rPr>
        <w:fldChar w:fldCharType="begin"/>
      </w:r>
      <w:r>
        <w:rPr>
          <w:noProof/>
        </w:rPr>
        <w:instrText xml:space="preserve"> PAGEREF _Toc505249572 \h </w:instrText>
      </w:r>
      <w:r>
        <w:rPr>
          <w:noProof/>
        </w:rPr>
      </w:r>
      <w:r>
        <w:rPr>
          <w:noProof/>
        </w:rPr>
        <w:fldChar w:fldCharType="separate"/>
      </w:r>
      <w:r>
        <w:rPr>
          <w:noProof/>
        </w:rPr>
        <w:t>4</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I.1 Objetivo general</w:t>
      </w:r>
      <w:r>
        <w:rPr>
          <w:noProof/>
        </w:rPr>
        <w:tab/>
      </w:r>
      <w:r>
        <w:rPr>
          <w:noProof/>
        </w:rPr>
        <w:fldChar w:fldCharType="begin"/>
      </w:r>
      <w:r>
        <w:rPr>
          <w:noProof/>
        </w:rPr>
        <w:instrText xml:space="preserve"> PAGEREF _Toc505249573 \h </w:instrText>
      </w:r>
      <w:r>
        <w:rPr>
          <w:noProof/>
        </w:rPr>
      </w:r>
      <w:r>
        <w:rPr>
          <w:noProof/>
        </w:rPr>
        <w:fldChar w:fldCharType="separate"/>
      </w:r>
      <w:r>
        <w:rPr>
          <w:noProof/>
        </w:rPr>
        <w:t>4</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I.2 Objetivos específicos</w:t>
      </w:r>
      <w:r>
        <w:rPr>
          <w:noProof/>
        </w:rPr>
        <w:tab/>
      </w:r>
      <w:r>
        <w:rPr>
          <w:noProof/>
        </w:rPr>
        <w:fldChar w:fldCharType="begin"/>
      </w:r>
      <w:r>
        <w:rPr>
          <w:noProof/>
        </w:rPr>
        <w:instrText xml:space="preserve"> PAGEREF _Toc505249574 \h </w:instrText>
      </w:r>
      <w:r>
        <w:rPr>
          <w:noProof/>
        </w:rPr>
      </w:r>
      <w:r>
        <w:rPr>
          <w:noProof/>
        </w:rPr>
        <w:fldChar w:fldCharType="separate"/>
      </w:r>
      <w:r>
        <w:rPr>
          <w:noProof/>
        </w:rPr>
        <w:t>4</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1.3 Descripción del Servicio</w:t>
      </w:r>
      <w:r>
        <w:rPr>
          <w:noProof/>
        </w:rPr>
        <w:tab/>
      </w:r>
      <w:r>
        <w:rPr>
          <w:noProof/>
        </w:rPr>
        <w:fldChar w:fldCharType="begin"/>
      </w:r>
      <w:r>
        <w:rPr>
          <w:noProof/>
        </w:rPr>
        <w:instrText xml:space="preserve"> PAGEREF _Toc505249575 \h </w:instrText>
      </w:r>
      <w:r>
        <w:rPr>
          <w:noProof/>
        </w:rPr>
      </w:r>
      <w:r>
        <w:rPr>
          <w:noProof/>
        </w:rPr>
        <w:fldChar w:fldCharType="separate"/>
      </w:r>
      <w:r>
        <w:rPr>
          <w:noProof/>
        </w:rPr>
        <w:t>5</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1.4 Coordinación de la Evaluación</w:t>
      </w:r>
      <w:r>
        <w:rPr>
          <w:noProof/>
        </w:rPr>
        <w:tab/>
      </w:r>
      <w:r>
        <w:rPr>
          <w:noProof/>
        </w:rPr>
        <w:fldChar w:fldCharType="begin"/>
      </w:r>
      <w:r>
        <w:rPr>
          <w:noProof/>
        </w:rPr>
        <w:instrText xml:space="preserve"> PAGEREF _Toc505249576 \h </w:instrText>
      </w:r>
      <w:r>
        <w:rPr>
          <w:noProof/>
        </w:rPr>
      </w:r>
      <w:r>
        <w:rPr>
          <w:noProof/>
        </w:rPr>
        <w:fldChar w:fldCharType="separate"/>
      </w:r>
      <w:r>
        <w:rPr>
          <w:noProof/>
        </w:rPr>
        <w:t>6</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I.5 Plazos y condiciones de los entregables</w:t>
      </w:r>
      <w:r>
        <w:rPr>
          <w:noProof/>
        </w:rPr>
        <w:tab/>
      </w:r>
      <w:r>
        <w:rPr>
          <w:noProof/>
        </w:rPr>
        <w:fldChar w:fldCharType="begin"/>
      </w:r>
      <w:r>
        <w:rPr>
          <w:noProof/>
        </w:rPr>
        <w:instrText xml:space="preserve"> PAGEREF _Toc505249577 \h </w:instrText>
      </w:r>
      <w:r>
        <w:rPr>
          <w:noProof/>
        </w:rPr>
      </w:r>
      <w:r>
        <w:rPr>
          <w:noProof/>
        </w:rPr>
        <w:fldChar w:fldCharType="separate"/>
      </w:r>
      <w:r>
        <w:rPr>
          <w:noProof/>
        </w:rPr>
        <w:t>6</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I.6 Responsabilidad y compromisos</w:t>
      </w:r>
      <w:r>
        <w:rPr>
          <w:noProof/>
        </w:rPr>
        <w:tab/>
      </w:r>
      <w:r>
        <w:rPr>
          <w:noProof/>
        </w:rPr>
        <w:fldChar w:fldCharType="begin"/>
      </w:r>
      <w:r>
        <w:rPr>
          <w:noProof/>
        </w:rPr>
        <w:instrText xml:space="preserve"> PAGEREF _Toc505249578 \h </w:instrText>
      </w:r>
      <w:r>
        <w:rPr>
          <w:noProof/>
        </w:rPr>
      </w:r>
      <w:r>
        <w:rPr>
          <w:noProof/>
        </w:rPr>
        <w:fldChar w:fldCharType="separate"/>
      </w:r>
      <w:r>
        <w:rPr>
          <w:noProof/>
        </w:rPr>
        <w:t>6</w:t>
      </w:r>
      <w:r>
        <w:rPr>
          <w:noProof/>
        </w:rPr>
        <w:fldChar w:fldCharType="end"/>
      </w:r>
    </w:p>
    <w:p w:rsidR="00620BCB" w:rsidRDefault="00620BCB" w:rsidP="00620BCB">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w:t>
      </w:r>
      <w:r>
        <w:rPr>
          <w:rFonts w:eastAsiaTheme="minorEastAsia"/>
          <w:noProof/>
          <w:lang w:eastAsia="es-MX"/>
        </w:rPr>
        <w:tab/>
      </w:r>
      <w:r w:rsidRPr="00911E55">
        <w:rPr>
          <w:rFonts w:ascii="Arial" w:hAnsi="Arial" w:cs="Arial"/>
          <w:smallCaps/>
          <w:noProof/>
          <w:color w:val="222A35" w:themeColor="text2" w:themeShade="80"/>
          <w:lang w:val="es-ES"/>
        </w:rPr>
        <w:t>ESQUEMA DE LA EVALUACIÓN ESPECÍFICA DE DESEMPEÑO</w:t>
      </w:r>
      <w:r>
        <w:rPr>
          <w:noProof/>
        </w:rPr>
        <w:tab/>
      </w:r>
      <w:r>
        <w:rPr>
          <w:noProof/>
        </w:rPr>
        <w:fldChar w:fldCharType="begin"/>
      </w:r>
      <w:r>
        <w:rPr>
          <w:noProof/>
        </w:rPr>
        <w:instrText xml:space="preserve"> PAGEREF _Toc505249579 \h </w:instrText>
      </w:r>
      <w:r>
        <w:rPr>
          <w:noProof/>
        </w:rPr>
      </w:r>
      <w:r>
        <w:rPr>
          <w:noProof/>
        </w:rPr>
        <w:fldChar w:fldCharType="separate"/>
      </w:r>
      <w:r>
        <w:rPr>
          <w:noProof/>
        </w:rPr>
        <w:t>7</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II.1 Contenido General</w:t>
      </w:r>
      <w:r>
        <w:rPr>
          <w:noProof/>
        </w:rPr>
        <w:tab/>
      </w:r>
      <w:r>
        <w:rPr>
          <w:noProof/>
        </w:rPr>
        <w:fldChar w:fldCharType="begin"/>
      </w:r>
      <w:r>
        <w:rPr>
          <w:noProof/>
        </w:rPr>
        <w:instrText xml:space="preserve"> PAGEREF _Toc505249580 \h </w:instrText>
      </w:r>
      <w:r>
        <w:rPr>
          <w:noProof/>
        </w:rPr>
      </w:r>
      <w:r>
        <w:rPr>
          <w:noProof/>
        </w:rPr>
        <w:fldChar w:fldCharType="separate"/>
      </w:r>
      <w:r>
        <w:rPr>
          <w:noProof/>
        </w:rPr>
        <w:t>7</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II.2 Contenido Específico</w:t>
      </w:r>
      <w:r>
        <w:rPr>
          <w:noProof/>
        </w:rPr>
        <w:tab/>
      </w:r>
      <w:r>
        <w:rPr>
          <w:noProof/>
        </w:rPr>
        <w:fldChar w:fldCharType="begin"/>
      </w:r>
      <w:r>
        <w:rPr>
          <w:noProof/>
        </w:rPr>
        <w:instrText xml:space="preserve"> PAGEREF _Toc505249581 \h </w:instrText>
      </w:r>
      <w:r>
        <w:rPr>
          <w:noProof/>
        </w:rPr>
      </w:r>
      <w:r>
        <w:rPr>
          <w:noProof/>
        </w:rPr>
        <w:fldChar w:fldCharType="separate"/>
      </w:r>
      <w:r>
        <w:rPr>
          <w:noProof/>
        </w:rPr>
        <w:t>8</w:t>
      </w:r>
      <w:r>
        <w:rPr>
          <w:noProof/>
        </w:rPr>
        <w:fldChar w:fldCharType="end"/>
      </w:r>
    </w:p>
    <w:p w:rsidR="00620BCB" w:rsidRDefault="00620BCB" w:rsidP="00620BCB">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II.</w:t>
      </w:r>
      <w:r>
        <w:rPr>
          <w:rFonts w:eastAsiaTheme="minorEastAsia"/>
          <w:noProof/>
          <w:lang w:eastAsia="es-MX"/>
        </w:rPr>
        <w:tab/>
      </w:r>
      <w:r w:rsidRPr="00911E55">
        <w:rPr>
          <w:rFonts w:ascii="Arial" w:hAnsi="Arial" w:cs="Arial"/>
          <w:smallCaps/>
          <w:noProof/>
          <w:color w:val="222A35" w:themeColor="text2" w:themeShade="80"/>
          <w:lang w:val="es-ES"/>
        </w:rPr>
        <w:t>DATOS GENERALES DEL PROGRAMA</w:t>
      </w:r>
      <w:r>
        <w:rPr>
          <w:noProof/>
        </w:rPr>
        <w:tab/>
      </w:r>
      <w:r>
        <w:rPr>
          <w:noProof/>
        </w:rPr>
        <w:fldChar w:fldCharType="begin"/>
      </w:r>
      <w:r>
        <w:rPr>
          <w:noProof/>
        </w:rPr>
        <w:instrText xml:space="preserve"> PAGEREF _Toc505249582 \h </w:instrText>
      </w:r>
      <w:r>
        <w:rPr>
          <w:noProof/>
        </w:rPr>
      </w:r>
      <w:r>
        <w:rPr>
          <w:noProof/>
        </w:rPr>
        <w:fldChar w:fldCharType="separate"/>
      </w:r>
      <w:r>
        <w:rPr>
          <w:noProof/>
        </w:rPr>
        <w:t>9</w:t>
      </w:r>
      <w:r>
        <w:rPr>
          <w:noProof/>
        </w:rPr>
        <w:fldChar w:fldCharType="end"/>
      </w:r>
    </w:p>
    <w:p w:rsidR="00620BCB" w:rsidRDefault="00620BCB" w:rsidP="00620BCB">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III.</w:t>
      </w:r>
      <w:r>
        <w:rPr>
          <w:rFonts w:eastAsiaTheme="minorEastAsia"/>
          <w:noProof/>
          <w:lang w:eastAsia="es-MX"/>
        </w:rPr>
        <w:tab/>
      </w:r>
      <w:r w:rsidRPr="00911E55">
        <w:rPr>
          <w:rFonts w:ascii="Arial" w:hAnsi="Arial" w:cs="Arial"/>
          <w:smallCaps/>
          <w:noProof/>
          <w:color w:val="222A35" w:themeColor="text2" w:themeShade="80"/>
          <w:lang w:val="es-ES"/>
        </w:rPr>
        <w:t>RESULTADOS/PRODUCTOS</w:t>
      </w:r>
      <w:r>
        <w:rPr>
          <w:noProof/>
        </w:rPr>
        <w:tab/>
      </w:r>
      <w:r>
        <w:rPr>
          <w:noProof/>
        </w:rPr>
        <w:fldChar w:fldCharType="begin"/>
      </w:r>
      <w:r>
        <w:rPr>
          <w:noProof/>
        </w:rPr>
        <w:instrText xml:space="preserve"> PAGEREF _Toc505249583 \h </w:instrText>
      </w:r>
      <w:r>
        <w:rPr>
          <w:noProof/>
        </w:rPr>
      </w:r>
      <w:r>
        <w:rPr>
          <w:noProof/>
        </w:rPr>
        <w:fldChar w:fldCharType="separate"/>
      </w:r>
      <w:r>
        <w:rPr>
          <w:noProof/>
        </w:rPr>
        <w:t>9</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IV.1 Descripción del Programa</w:t>
      </w:r>
      <w:r>
        <w:rPr>
          <w:noProof/>
        </w:rPr>
        <w:tab/>
      </w:r>
      <w:r>
        <w:rPr>
          <w:noProof/>
        </w:rPr>
        <w:fldChar w:fldCharType="begin"/>
      </w:r>
      <w:r>
        <w:rPr>
          <w:noProof/>
        </w:rPr>
        <w:instrText xml:space="preserve"> PAGEREF _Toc505249584 \h </w:instrText>
      </w:r>
      <w:r>
        <w:rPr>
          <w:noProof/>
        </w:rPr>
      </w:r>
      <w:r>
        <w:rPr>
          <w:noProof/>
        </w:rPr>
        <w:fldChar w:fldCharType="separate"/>
      </w:r>
      <w:r>
        <w:rPr>
          <w:noProof/>
        </w:rPr>
        <w:t>9</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IV.2 Alineación a la política de planeación nacional, estatal y sectorial</w:t>
      </w:r>
      <w:r>
        <w:rPr>
          <w:noProof/>
        </w:rPr>
        <w:tab/>
      </w:r>
      <w:r>
        <w:rPr>
          <w:noProof/>
        </w:rPr>
        <w:fldChar w:fldCharType="begin"/>
      </w:r>
      <w:r>
        <w:rPr>
          <w:noProof/>
        </w:rPr>
        <w:instrText xml:space="preserve"> PAGEREF _Toc505249585 \h </w:instrText>
      </w:r>
      <w:r>
        <w:rPr>
          <w:noProof/>
        </w:rPr>
      </w:r>
      <w:r>
        <w:rPr>
          <w:noProof/>
        </w:rPr>
        <w:fldChar w:fldCharType="separate"/>
      </w:r>
      <w:r>
        <w:rPr>
          <w:noProof/>
        </w:rPr>
        <w:t>9</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IV.3 Indicadores de Resultados y Gestión</w:t>
      </w:r>
      <w:r>
        <w:rPr>
          <w:noProof/>
        </w:rPr>
        <w:tab/>
      </w:r>
      <w:r>
        <w:rPr>
          <w:noProof/>
        </w:rPr>
        <w:fldChar w:fldCharType="begin"/>
      </w:r>
      <w:r>
        <w:rPr>
          <w:noProof/>
        </w:rPr>
        <w:instrText xml:space="preserve"> PAGEREF _Toc505249586 \h </w:instrText>
      </w:r>
      <w:r>
        <w:rPr>
          <w:noProof/>
        </w:rPr>
      </w:r>
      <w:r>
        <w:rPr>
          <w:noProof/>
        </w:rPr>
        <w:fldChar w:fldCharType="separate"/>
      </w:r>
      <w:r>
        <w:rPr>
          <w:noProof/>
        </w:rPr>
        <w:t>9</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IV.4 Avance de indicadores y análisis de metas</w:t>
      </w:r>
      <w:r>
        <w:rPr>
          <w:noProof/>
        </w:rPr>
        <w:tab/>
      </w:r>
      <w:r>
        <w:rPr>
          <w:noProof/>
        </w:rPr>
        <w:fldChar w:fldCharType="begin"/>
      </w:r>
      <w:r>
        <w:rPr>
          <w:noProof/>
        </w:rPr>
        <w:instrText xml:space="preserve"> PAGEREF _Toc505249587 \h </w:instrText>
      </w:r>
      <w:r>
        <w:rPr>
          <w:noProof/>
        </w:rPr>
      </w:r>
      <w:r>
        <w:rPr>
          <w:noProof/>
        </w:rPr>
        <w:fldChar w:fldCharType="separate"/>
      </w:r>
      <w:r>
        <w:rPr>
          <w:noProof/>
        </w:rPr>
        <w:t>10</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IV.5 Resultados (Cumplimiento de sus Objetivos)</w:t>
      </w:r>
      <w:r>
        <w:rPr>
          <w:noProof/>
        </w:rPr>
        <w:tab/>
      </w:r>
      <w:r>
        <w:rPr>
          <w:noProof/>
        </w:rPr>
        <w:fldChar w:fldCharType="begin"/>
      </w:r>
      <w:r>
        <w:rPr>
          <w:noProof/>
        </w:rPr>
        <w:instrText xml:space="preserve"> PAGEREF _Toc505249588 \h </w:instrText>
      </w:r>
      <w:r>
        <w:rPr>
          <w:noProof/>
        </w:rPr>
      </w:r>
      <w:r>
        <w:rPr>
          <w:noProof/>
        </w:rPr>
        <w:fldChar w:fldCharType="separate"/>
      </w:r>
      <w:r>
        <w:rPr>
          <w:noProof/>
        </w:rPr>
        <w:t>10</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IV.6 Valoración</w:t>
      </w:r>
      <w:r>
        <w:rPr>
          <w:noProof/>
        </w:rPr>
        <w:tab/>
      </w:r>
      <w:r>
        <w:rPr>
          <w:noProof/>
        </w:rPr>
        <w:fldChar w:fldCharType="begin"/>
      </w:r>
      <w:r>
        <w:rPr>
          <w:noProof/>
        </w:rPr>
        <w:instrText xml:space="preserve"> PAGEREF _Toc505249589 \h </w:instrText>
      </w:r>
      <w:r>
        <w:rPr>
          <w:noProof/>
        </w:rPr>
      </w:r>
      <w:r>
        <w:rPr>
          <w:noProof/>
        </w:rPr>
        <w:fldChar w:fldCharType="separate"/>
      </w:r>
      <w:r>
        <w:rPr>
          <w:noProof/>
        </w:rPr>
        <w:t>11</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IV.7 Cobertura</w:t>
      </w:r>
      <w:r>
        <w:rPr>
          <w:noProof/>
        </w:rPr>
        <w:tab/>
      </w:r>
      <w:r>
        <w:rPr>
          <w:noProof/>
        </w:rPr>
        <w:fldChar w:fldCharType="begin"/>
      </w:r>
      <w:r>
        <w:rPr>
          <w:noProof/>
        </w:rPr>
        <w:instrText xml:space="preserve"> PAGEREF _Toc505249590 \h </w:instrText>
      </w:r>
      <w:r>
        <w:rPr>
          <w:noProof/>
        </w:rPr>
      </w:r>
      <w:r>
        <w:rPr>
          <w:noProof/>
        </w:rPr>
        <w:fldChar w:fldCharType="separate"/>
      </w:r>
      <w:r>
        <w:rPr>
          <w:noProof/>
        </w:rPr>
        <w:t>11</w:t>
      </w:r>
      <w:r>
        <w:rPr>
          <w:noProof/>
        </w:rPr>
        <w:fldChar w:fldCharType="end"/>
      </w:r>
    </w:p>
    <w:p w:rsidR="00620BCB" w:rsidRDefault="00620BCB" w:rsidP="00620BCB">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IV.</w:t>
      </w:r>
      <w:r>
        <w:rPr>
          <w:rFonts w:eastAsiaTheme="minorEastAsia"/>
          <w:noProof/>
          <w:lang w:eastAsia="es-MX"/>
        </w:rPr>
        <w:tab/>
      </w:r>
      <w:r w:rsidRPr="00911E55">
        <w:rPr>
          <w:rFonts w:ascii="Arial" w:hAnsi="Arial" w:cs="Arial"/>
          <w:smallCaps/>
          <w:noProof/>
          <w:color w:val="222A35" w:themeColor="text2" w:themeShade="80"/>
          <w:lang w:val="es-ES"/>
        </w:rPr>
        <w:t>SEGUIMIENTO A ASPECTOS SUSCEPTIBLES DE MEJORA</w:t>
      </w:r>
      <w:r>
        <w:rPr>
          <w:noProof/>
        </w:rPr>
        <w:tab/>
      </w:r>
      <w:r>
        <w:rPr>
          <w:noProof/>
        </w:rPr>
        <w:fldChar w:fldCharType="begin"/>
      </w:r>
      <w:r>
        <w:rPr>
          <w:noProof/>
        </w:rPr>
        <w:instrText xml:space="preserve"> PAGEREF _Toc505249591 \h </w:instrText>
      </w:r>
      <w:r>
        <w:rPr>
          <w:noProof/>
        </w:rPr>
      </w:r>
      <w:r>
        <w:rPr>
          <w:noProof/>
        </w:rPr>
        <w:fldChar w:fldCharType="separate"/>
      </w:r>
      <w:r>
        <w:rPr>
          <w:noProof/>
        </w:rPr>
        <w:t>12</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 Aspectos comprometidos en 2017</w:t>
      </w:r>
      <w:r>
        <w:rPr>
          <w:noProof/>
        </w:rPr>
        <w:tab/>
      </w:r>
      <w:r>
        <w:rPr>
          <w:noProof/>
        </w:rPr>
        <w:fldChar w:fldCharType="begin"/>
      </w:r>
      <w:r>
        <w:rPr>
          <w:noProof/>
        </w:rPr>
        <w:instrText xml:space="preserve"> PAGEREF _Toc505249592 \h </w:instrText>
      </w:r>
      <w:r>
        <w:rPr>
          <w:noProof/>
        </w:rPr>
      </w:r>
      <w:r>
        <w:rPr>
          <w:noProof/>
        </w:rPr>
        <w:fldChar w:fldCharType="separate"/>
      </w:r>
      <w:r>
        <w:rPr>
          <w:noProof/>
        </w:rPr>
        <w:t>12</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V.II Avance en las acciones de mejora comprometidas en años anteriores</w:t>
      </w:r>
      <w:r>
        <w:rPr>
          <w:noProof/>
        </w:rPr>
        <w:tab/>
      </w:r>
      <w:r>
        <w:rPr>
          <w:noProof/>
        </w:rPr>
        <w:fldChar w:fldCharType="begin"/>
      </w:r>
      <w:r>
        <w:rPr>
          <w:noProof/>
        </w:rPr>
        <w:instrText xml:space="preserve"> PAGEREF _Toc505249593 \h </w:instrText>
      </w:r>
      <w:r>
        <w:rPr>
          <w:noProof/>
        </w:rPr>
      </w:r>
      <w:r>
        <w:rPr>
          <w:noProof/>
        </w:rPr>
        <w:fldChar w:fldCharType="separate"/>
      </w:r>
      <w:r>
        <w:rPr>
          <w:noProof/>
        </w:rPr>
        <w:t>12</w:t>
      </w:r>
      <w:r>
        <w:rPr>
          <w:noProof/>
        </w:rPr>
        <w:fldChar w:fldCharType="end"/>
      </w:r>
    </w:p>
    <w:p w:rsidR="00620BCB" w:rsidRDefault="00620BCB" w:rsidP="00620BCB">
      <w:pPr>
        <w:pStyle w:val="TDC1"/>
        <w:tabs>
          <w:tab w:val="left" w:pos="44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V.</w:t>
      </w:r>
      <w:r>
        <w:rPr>
          <w:rFonts w:eastAsiaTheme="minorEastAsia"/>
          <w:noProof/>
          <w:lang w:eastAsia="es-MX"/>
        </w:rPr>
        <w:tab/>
      </w:r>
      <w:r w:rsidRPr="00911E55">
        <w:rPr>
          <w:rFonts w:ascii="Arial" w:hAnsi="Arial" w:cs="Arial"/>
          <w:smallCaps/>
          <w:noProof/>
          <w:color w:val="222A35" w:themeColor="text2" w:themeShade="80"/>
          <w:lang w:val="es-ES"/>
        </w:rPr>
        <w:t>CONCLUSIONES</w:t>
      </w:r>
      <w:r>
        <w:rPr>
          <w:noProof/>
        </w:rPr>
        <w:tab/>
      </w:r>
      <w:r>
        <w:rPr>
          <w:noProof/>
        </w:rPr>
        <w:fldChar w:fldCharType="begin"/>
      </w:r>
      <w:r>
        <w:rPr>
          <w:noProof/>
        </w:rPr>
        <w:instrText xml:space="preserve"> PAGEREF _Toc505249594 \h </w:instrText>
      </w:r>
      <w:r>
        <w:rPr>
          <w:noProof/>
        </w:rPr>
      </w:r>
      <w:r>
        <w:rPr>
          <w:noProof/>
        </w:rPr>
        <w:fldChar w:fldCharType="separate"/>
      </w:r>
      <w:r>
        <w:rPr>
          <w:noProof/>
        </w:rPr>
        <w:t>12</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VI.1 Fortalezas</w:t>
      </w:r>
      <w:r>
        <w:rPr>
          <w:noProof/>
        </w:rPr>
        <w:tab/>
      </w:r>
      <w:r>
        <w:rPr>
          <w:noProof/>
        </w:rPr>
        <w:fldChar w:fldCharType="begin"/>
      </w:r>
      <w:r>
        <w:rPr>
          <w:noProof/>
        </w:rPr>
        <w:instrText xml:space="preserve"> PAGEREF _Toc505249595 \h </w:instrText>
      </w:r>
      <w:r>
        <w:rPr>
          <w:noProof/>
        </w:rPr>
      </w:r>
      <w:r>
        <w:rPr>
          <w:noProof/>
        </w:rPr>
        <w:fldChar w:fldCharType="separate"/>
      </w:r>
      <w:r>
        <w:rPr>
          <w:noProof/>
        </w:rPr>
        <w:t>12</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VI.2 Retos y Recomendaciones</w:t>
      </w:r>
      <w:r>
        <w:rPr>
          <w:noProof/>
        </w:rPr>
        <w:tab/>
      </w:r>
      <w:r>
        <w:rPr>
          <w:noProof/>
        </w:rPr>
        <w:fldChar w:fldCharType="begin"/>
      </w:r>
      <w:r>
        <w:rPr>
          <w:noProof/>
        </w:rPr>
        <w:instrText xml:space="preserve"> PAGEREF _Toc505249596 \h </w:instrText>
      </w:r>
      <w:r>
        <w:rPr>
          <w:noProof/>
        </w:rPr>
      </w:r>
      <w:r>
        <w:rPr>
          <w:noProof/>
        </w:rPr>
        <w:fldChar w:fldCharType="separate"/>
      </w:r>
      <w:r>
        <w:rPr>
          <w:noProof/>
        </w:rPr>
        <w:t>13</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VI.3 Consideraciones sobre la evolución del presupuesto</w:t>
      </w:r>
      <w:r>
        <w:rPr>
          <w:noProof/>
        </w:rPr>
        <w:tab/>
      </w:r>
      <w:r>
        <w:rPr>
          <w:noProof/>
        </w:rPr>
        <w:fldChar w:fldCharType="begin"/>
      </w:r>
      <w:r>
        <w:rPr>
          <w:noProof/>
        </w:rPr>
        <w:instrText xml:space="preserve"> PAGEREF _Toc505249597 \h </w:instrText>
      </w:r>
      <w:r>
        <w:rPr>
          <w:noProof/>
        </w:rPr>
      </w:r>
      <w:r>
        <w:rPr>
          <w:noProof/>
        </w:rPr>
        <w:fldChar w:fldCharType="separate"/>
      </w:r>
      <w:r>
        <w:rPr>
          <w:noProof/>
        </w:rPr>
        <w:t>13</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VI.4 Fuentes de Información</w:t>
      </w:r>
      <w:r>
        <w:rPr>
          <w:noProof/>
        </w:rPr>
        <w:tab/>
      </w:r>
      <w:r>
        <w:rPr>
          <w:noProof/>
        </w:rPr>
        <w:fldChar w:fldCharType="begin"/>
      </w:r>
      <w:r>
        <w:rPr>
          <w:noProof/>
        </w:rPr>
        <w:instrText xml:space="preserve"> PAGEREF _Toc505249598 \h </w:instrText>
      </w:r>
      <w:r>
        <w:rPr>
          <w:noProof/>
        </w:rPr>
      </w:r>
      <w:r>
        <w:rPr>
          <w:noProof/>
        </w:rPr>
        <w:fldChar w:fldCharType="separate"/>
      </w:r>
      <w:r>
        <w:rPr>
          <w:noProof/>
        </w:rPr>
        <w:t>15</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lastRenderedPageBreak/>
        <w:t>VI.5 Calidad y suficiencia de la información disponible para la evaluación</w:t>
      </w:r>
      <w:r>
        <w:rPr>
          <w:noProof/>
        </w:rPr>
        <w:tab/>
      </w:r>
      <w:r>
        <w:rPr>
          <w:noProof/>
        </w:rPr>
        <w:fldChar w:fldCharType="begin"/>
      </w:r>
      <w:r>
        <w:rPr>
          <w:noProof/>
        </w:rPr>
        <w:instrText xml:space="preserve"> PAGEREF _Toc505249599 \h </w:instrText>
      </w:r>
      <w:r>
        <w:rPr>
          <w:noProof/>
        </w:rPr>
      </w:r>
      <w:r>
        <w:rPr>
          <w:noProof/>
        </w:rPr>
        <w:fldChar w:fldCharType="separate"/>
      </w:r>
      <w:r>
        <w:rPr>
          <w:noProof/>
        </w:rPr>
        <w:t>15</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VI.6 Datos del proveedor adjudicado</w:t>
      </w:r>
      <w:r>
        <w:rPr>
          <w:noProof/>
        </w:rPr>
        <w:tab/>
      </w:r>
      <w:r>
        <w:rPr>
          <w:noProof/>
        </w:rPr>
        <w:fldChar w:fldCharType="begin"/>
      </w:r>
      <w:r>
        <w:rPr>
          <w:noProof/>
        </w:rPr>
        <w:instrText xml:space="preserve"> PAGEREF _Toc505249600 \h </w:instrText>
      </w:r>
      <w:r>
        <w:rPr>
          <w:noProof/>
        </w:rPr>
      </w:r>
      <w:r>
        <w:rPr>
          <w:noProof/>
        </w:rPr>
        <w:fldChar w:fldCharType="separate"/>
      </w:r>
      <w:r>
        <w:rPr>
          <w:noProof/>
        </w:rPr>
        <w:t>15</w:t>
      </w:r>
      <w:r>
        <w:rPr>
          <w:noProof/>
        </w:rPr>
        <w:fldChar w:fldCharType="end"/>
      </w:r>
    </w:p>
    <w:p w:rsidR="00620BCB" w:rsidRDefault="00620BCB" w:rsidP="00620BCB">
      <w:pPr>
        <w:pStyle w:val="TDC1"/>
        <w:tabs>
          <w:tab w:val="left" w:pos="660"/>
          <w:tab w:val="right" w:leader="dot" w:pos="8828"/>
        </w:tabs>
        <w:rPr>
          <w:rFonts w:eastAsiaTheme="minorEastAsia"/>
          <w:noProof/>
          <w:lang w:eastAsia="es-MX"/>
        </w:rPr>
      </w:pPr>
      <w:r w:rsidRPr="00911E55">
        <w:rPr>
          <w:rFonts w:ascii="Arial" w:hAnsi="Arial" w:cs="Arial"/>
          <w:smallCaps/>
          <w:noProof/>
          <w:color w:val="222A35" w:themeColor="text2" w:themeShade="80"/>
          <w:lang w:val="es-ES"/>
        </w:rPr>
        <w:t>VI.</w:t>
      </w:r>
      <w:r>
        <w:rPr>
          <w:rFonts w:eastAsiaTheme="minorEastAsia"/>
          <w:noProof/>
          <w:lang w:eastAsia="es-MX"/>
        </w:rPr>
        <w:tab/>
      </w:r>
      <w:r w:rsidRPr="00911E55">
        <w:rPr>
          <w:rFonts w:ascii="Arial" w:hAnsi="Arial" w:cs="Arial"/>
          <w:smallCaps/>
          <w:noProof/>
          <w:color w:val="222A35" w:themeColor="text2" w:themeShade="80"/>
          <w:lang w:val="es-ES"/>
        </w:rPr>
        <w:t>ANEXOS</w:t>
      </w:r>
      <w:r>
        <w:rPr>
          <w:noProof/>
        </w:rPr>
        <w:tab/>
      </w:r>
      <w:r>
        <w:rPr>
          <w:noProof/>
        </w:rPr>
        <w:fldChar w:fldCharType="begin"/>
      </w:r>
      <w:r>
        <w:rPr>
          <w:noProof/>
        </w:rPr>
        <w:instrText xml:space="preserve"> PAGEREF _Toc505249601 \h </w:instrText>
      </w:r>
      <w:r>
        <w:rPr>
          <w:noProof/>
        </w:rPr>
      </w:r>
      <w:r>
        <w:rPr>
          <w:noProof/>
        </w:rPr>
        <w:fldChar w:fldCharType="separate"/>
      </w:r>
      <w:r>
        <w:rPr>
          <w:noProof/>
        </w:rPr>
        <w:t>15</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1. PROGRAMA A EVALUAR</w:t>
      </w:r>
      <w:r>
        <w:rPr>
          <w:noProof/>
        </w:rPr>
        <w:tab/>
      </w:r>
      <w:r>
        <w:rPr>
          <w:noProof/>
        </w:rPr>
        <w:fldChar w:fldCharType="begin"/>
      </w:r>
      <w:r>
        <w:rPr>
          <w:noProof/>
        </w:rPr>
        <w:instrText xml:space="preserve"> PAGEREF _Toc505249602 \h </w:instrText>
      </w:r>
      <w:r>
        <w:rPr>
          <w:noProof/>
        </w:rPr>
      </w:r>
      <w:r>
        <w:rPr>
          <w:noProof/>
        </w:rPr>
        <w:fldChar w:fldCharType="separate"/>
      </w:r>
      <w:r>
        <w:rPr>
          <w:noProof/>
        </w:rPr>
        <w:t>15</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2. CRITERIOS MÍNIMOS PARA LA SELECCIÓN DE LAS EVALUACIONES EXTERNAS DE RESULTADOS</w:t>
      </w:r>
      <w:r>
        <w:rPr>
          <w:noProof/>
        </w:rPr>
        <w:tab/>
      </w:r>
      <w:r>
        <w:rPr>
          <w:noProof/>
        </w:rPr>
        <w:fldChar w:fldCharType="begin"/>
      </w:r>
      <w:r>
        <w:rPr>
          <w:noProof/>
        </w:rPr>
        <w:instrText xml:space="preserve"> PAGEREF _Toc505249603 \h </w:instrText>
      </w:r>
      <w:r>
        <w:rPr>
          <w:noProof/>
        </w:rPr>
      </w:r>
      <w:r>
        <w:rPr>
          <w:noProof/>
        </w:rPr>
        <w:fldChar w:fldCharType="separate"/>
      </w:r>
      <w:r>
        <w:rPr>
          <w:noProof/>
        </w:rPr>
        <w:t>15</w:t>
      </w:r>
      <w:r>
        <w:rPr>
          <w:noProof/>
        </w:rPr>
        <w:fldChar w:fldCharType="end"/>
      </w:r>
    </w:p>
    <w:p w:rsidR="00620BCB" w:rsidRDefault="00620BCB" w:rsidP="00620BCB">
      <w:pPr>
        <w:pStyle w:val="TDC2"/>
        <w:tabs>
          <w:tab w:val="right" w:leader="dot" w:pos="8828"/>
        </w:tabs>
        <w:rPr>
          <w:rFonts w:eastAsiaTheme="minorEastAsia"/>
          <w:noProof/>
          <w:lang w:eastAsia="es-MX"/>
        </w:rPr>
      </w:pPr>
      <w:r w:rsidRPr="00911E55">
        <w:rPr>
          <w:rFonts w:ascii="Arial" w:hAnsi="Arial" w:cs="Arial"/>
          <w:noProof/>
          <w:color w:val="222A35" w:themeColor="text2" w:themeShade="80"/>
          <w:lang w:val="es-ES"/>
        </w:rPr>
        <w:t>ANEXO 3. CRITERIOS GENERALES PARA LA VALORACIÓN Y SELECCIÓN DE LOS INDICADORES DE LA MATRIZ PARA INDICADORES DE RESULTADOS (MIR)</w:t>
      </w:r>
      <w:r>
        <w:rPr>
          <w:noProof/>
        </w:rPr>
        <w:tab/>
      </w:r>
      <w:r>
        <w:rPr>
          <w:noProof/>
        </w:rPr>
        <w:fldChar w:fldCharType="begin"/>
      </w:r>
      <w:r>
        <w:rPr>
          <w:noProof/>
        </w:rPr>
        <w:instrText xml:space="preserve"> PAGEREF _Toc505249604 \h </w:instrText>
      </w:r>
      <w:r>
        <w:rPr>
          <w:noProof/>
        </w:rPr>
      </w:r>
      <w:r>
        <w:rPr>
          <w:noProof/>
        </w:rPr>
        <w:fldChar w:fldCharType="separate"/>
      </w:r>
      <w:r>
        <w:rPr>
          <w:noProof/>
        </w:rPr>
        <w:t>16</w:t>
      </w:r>
      <w:r>
        <w:rPr>
          <w:noProof/>
        </w:rPr>
        <w:fldChar w:fldCharType="end"/>
      </w:r>
    </w:p>
    <w:p w:rsidR="00620BCB" w:rsidRPr="009F13DF" w:rsidRDefault="00620BCB" w:rsidP="00620BCB">
      <w:pPr>
        <w:spacing w:before="100" w:beforeAutospacing="1" w:after="100" w:afterAutospacing="1"/>
        <w:jc w:val="both"/>
        <w:rPr>
          <w:rFonts w:ascii="Arial" w:hAnsi="Arial" w:cs="Arial"/>
          <w:b/>
          <w:sz w:val="28"/>
          <w:szCs w:val="28"/>
        </w:rPr>
      </w:pPr>
      <w:r w:rsidRPr="009D2A53">
        <w:rPr>
          <w:rFonts w:ascii="Arial" w:hAnsi="Arial" w:cs="Arial"/>
          <w:sz w:val="20"/>
          <w:szCs w:val="20"/>
        </w:rPr>
        <w:fldChar w:fldCharType="end"/>
      </w:r>
    </w:p>
    <w:p w:rsidR="00620BCB" w:rsidRDefault="00620BCB" w:rsidP="00620BCB">
      <w:r>
        <w:br w:type="page"/>
      </w:r>
    </w:p>
    <w:p w:rsidR="00620BCB" w:rsidRDefault="00620BCB" w:rsidP="00620BCB">
      <w:pPr>
        <w:pStyle w:val="Estilo2"/>
        <w:spacing w:before="100" w:beforeAutospacing="1" w:after="100" w:afterAutospacing="1" w:line="240" w:lineRule="auto"/>
      </w:pPr>
      <w:bookmarkStart w:id="2" w:name="_Toc472892108"/>
      <w:bookmarkStart w:id="3" w:name="_Toc505249572"/>
      <w:r>
        <w:lastRenderedPageBreak/>
        <w:t>PRESENTACIÓN</w:t>
      </w:r>
      <w:bookmarkEnd w:id="2"/>
      <w:bookmarkEnd w:id="3"/>
      <w:r w:rsidRPr="00C63FED">
        <w:t xml:space="preserve"> </w:t>
      </w:r>
    </w:p>
    <w:p w:rsidR="00620BCB" w:rsidRPr="00A872F6" w:rsidRDefault="00620BCB" w:rsidP="00620BCB">
      <w:pPr>
        <w:pStyle w:val="Textoindependiente"/>
        <w:spacing w:before="100" w:beforeAutospacing="1" w:after="100" w:afterAutospacing="1"/>
        <w:rPr>
          <w:rFonts w:ascii="Arial" w:hAnsi="Arial" w:cs="Arial"/>
          <w:lang w:val="es-ES_tradnl"/>
        </w:rPr>
      </w:pPr>
      <w:r w:rsidRPr="00A872F6">
        <w:rPr>
          <w:rFonts w:ascii="Arial" w:hAnsi="Arial" w:cs="Arial"/>
        </w:rPr>
        <w:t xml:space="preserve">Los Términos de Referencia (TdR) para la Evaluación Específica del Desempeño están diseñados en apego a lo establecido </w:t>
      </w:r>
      <w:r w:rsidRPr="00A872F6">
        <w:rPr>
          <w:rFonts w:ascii="Arial" w:hAnsi="Arial" w:cs="Arial"/>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rsidR="00620BCB" w:rsidRPr="00A872F6" w:rsidRDefault="00620BCB" w:rsidP="00620BCB">
      <w:pPr>
        <w:pStyle w:val="Textoindependiente"/>
        <w:spacing w:before="100" w:beforeAutospacing="1" w:after="100" w:afterAutospacing="1"/>
        <w:rPr>
          <w:rFonts w:ascii="Arial" w:hAnsi="Arial" w:cs="Arial"/>
        </w:rPr>
      </w:pPr>
      <w:r w:rsidRPr="00A872F6">
        <w:rPr>
          <w:rFonts w:ascii="Arial" w:hAnsi="Arial" w:cs="Arial"/>
          <w:lang w:val="es-ES_tradnl"/>
        </w:rPr>
        <w:t xml:space="preserve">Los TdR para </w:t>
      </w:r>
      <w:r w:rsidRPr="00A872F6">
        <w:rPr>
          <w:rFonts w:ascii="Arial" w:hAnsi="Arial" w:cs="Arial"/>
        </w:rPr>
        <w:t>la Evaluación Específica del Desempeño consideran los Lineamientos general para la evaluación de los Programas Federales de la Administración Pública Federal, los fundamentos metodológicos de evaluación de los programas y fondos diseñados por el Consejo Nacional de Evaluación de la Política de Desarrollo Social (CONEVAL), así como los análisis de fondos realizados por la Auditoría Superior de la Federación (ASF).</w:t>
      </w:r>
    </w:p>
    <w:p w:rsidR="00620BCB" w:rsidRPr="003550C1" w:rsidRDefault="00620BCB" w:rsidP="00620BCB">
      <w:bookmarkStart w:id="4" w:name="_Toc369520510"/>
      <w:bookmarkStart w:id="5" w:name="_Toc369520534"/>
      <w:bookmarkStart w:id="6" w:name="_Toc447016107"/>
      <w:bookmarkStart w:id="7" w:name="_Toc472892109"/>
      <w:r w:rsidRPr="003550C1">
        <w:rPr>
          <w:rFonts w:ascii="Arial" w:hAnsi="Arial" w:cs="Arial"/>
          <w:smallCaps/>
          <w:color w:val="222A35" w:themeColor="text2" w:themeShade="80"/>
          <w:lang w:val="es-ES"/>
        </w:rPr>
        <w:t>OBJETIVOS</w:t>
      </w:r>
      <w:bookmarkEnd w:id="4"/>
      <w:bookmarkEnd w:id="5"/>
      <w:bookmarkEnd w:id="6"/>
      <w:bookmarkEnd w:id="7"/>
      <w:r w:rsidRPr="003550C1">
        <w:rPr>
          <w:rFonts w:ascii="Arial" w:hAnsi="Arial" w:cs="Arial"/>
          <w:smallCaps/>
          <w:color w:val="222A35" w:themeColor="text2" w:themeShade="80"/>
          <w:lang w:val="es-ES"/>
        </w:rPr>
        <w:t xml:space="preserve"> </w:t>
      </w:r>
    </w:p>
    <w:p w:rsidR="00620BCB" w:rsidRPr="00190D77"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8" w:name="_Toc369520511"/>
      <w:bookmarkStart w:id="9" w:name="_Toc369520535"/>
      <w:bookmarkStart w:id="10" w:name="_Toc447016108"/>
      <w:bookmarkStart w:id="11" w:name="_Toc472892110"/>
      <w:bookmarkStart w:id="12" w:name="_Toc505249573"/>
      <w:r w:rsidRPr="00190D77">
        <w:rPr>
          <w:rFonts w:ascii="Arial" w:hAnsi="Arial" w:cs="Arial"/>
          <w:color w:val="222A35" w:themeColor="text2" w:themeShade="80"/>
          <w:lang w:val="es-ES"/>
        </w:rPr>
        <w:t>I.1 Objetivo general</w:t>
      </w:r>
      <w:bookmarkEnd w:id="8"/>
      <w:bookmarkEnd w:id="9"/>
      <w:bookmarkEnd w:id="10"/>
      <w:bookmarkEnd w:id="11"/>
      <w:bookmarkEnd w:id="12"/>
    </w:p>
    <w:p w:rsidR="00620BCB" w:rsidRPr="00A872F6" w:rsidRDefault="00620BCB" w:rsidP="00620BCB">
      <w:pPr>
        <w:pStyle w:val="Sinespaciado"/>
        <w:jc w:val="both"/>
        <w:rPr>
          <w:rFonts w:ascii="Arial" w:hAnsi="Arial" w:cs="Arial"/>
          <w:bCs/>
          <w:color w:val="000000"/>
        </w:rPr>
      </w:pPr>
      <w:r w:rsidRPr="00A872F6">
        <w:rPr>
          <w:rFonts w:ascii="Arial" w:hAnsi="Arial" w:cs="Arial"/>
          <w:bCs/>
          <w:color w:val="000000"/>
        </w:rPr>
        <w:t xml:space="preserve">La Evaluación Específica del Desempeño (EED) </w:t>
      </w:r>
      <w:r>
        <w:rPr>
          <w:rFonts w:ascii="Arial" w:eastAsiaTheme="minorHAnsi" w:hAnsi="Arial" w:cs="Arial"/>
          <w:bCs/>
          <w:color w:val="000000"/>
          <w:lang w:eastAsia="en-US"/>
        </w:rPr>
        <w:t>del</w:t>
      </w:r>
      <w:r w:rsidRPr="00073582">
        <w:rPr>
          <w:rFonts w:ascii="Arial" w:eastAsiaTheme="minorHAnsi" w:hAnsi="Arial" w:cs="Arial"/>
          <w:bCs/>
          <w:color w:val="000000"/>
          <w:lang w:eastAsia="en-US"/>
        </w:rPr>
        <w:t xml:space="preserve"> </w:t>
      </w:r>
      <w:r>
        <w:rPr>
          <w:rFonts w:ascii="Arial" w:eastAsiaTheme="minorHAnsi" w:hAnsi="Arial" w:cs="Arial"/>
          <w:bCs/>
          <w:color w:val="000000"/>
          <w:lang w:eastAsia="en-US"/>
        </w:rPr>
        <w:t>Fondo de A</w:t>
      </w:r>
      <w:r w:rsidRPr="00073582">
        <w:rPr>
          <w:rFonts w:ascii="Arial" w:eastAsiaTheme="minorHAnsi" w:hAnsi="Arial" w:cs="Arial"/>
          <w:bCs/>
          <w:color w:val="000000"/>
          <w:lang w:eastAsia="en-US"/>
        </w:rPr>
        <w:t xml:space="preserve">portaciones para la </w:t>
      </w:r>
      <w:r>
        <w:rPr>
          <w:rFonts w:ascii="Arial" w:eastAsiaTheme="minorHAnsi" w:hAnsi="Arial" w:cs="Arial"/>
          <w:bCs/>
          <w:color w:val="000000"/>
          <w:lang w:eastAsia="en-US"/>
        </w:rPr>
        <w:t>E</w:t>
      </w:r>
      <w:r w:rsidRPr="00073582">
        <w:rPr>
          <w:rFonts w:ascii="Arial" w:eastAsiaTheme="minorHAnsi" w:hAnsi="Arial" w:cs="Arial"/>
          <w:bCs/>
          <w:color w:val="000000"/>
          <w:lang w:eastAsia="en-US"/>
        </w:rPr>
        <w:t xml:space="preserve">ducación </w:t>
      </w:r>
      <w:r>
        <w:rPr>
          <w:rFonts w:ascii="Arial" w:eastAsiaTheme="minorHAnsi" w:hAnsi="Arial" w:cs="Arial"/>
          <w:bCs/>
          <w:color w:val="000000"/>
          <w:lang w:eastAsia="en-US"/>
        </w:rPr>
        <w:t>T</w:t>
      </w:r>
      <w:r w:rsidRPr="00073582">
        <w:rPr>
          <w:rFonts w:ascii="Arial" w:eastAsiaTheme="minorHAnsi" w:hAnsi="Arial" w:cs="Arial"/>
          <w:bCs/>
          <w:color w:val="000000"/>
          <w:lang w:eastAsia="en-US"/>
        </w:rPr>
        <w:t xml:space="preserve">ecnológica y de </w:t>
      </w:r>
      <w:r>
        <w:rPr>
          <w:rFonts w:ascii="Arial" w:eastAsiaTheme="minorHAnsi" w:hAnsi="Arial" w:cs="Arial"/>
          <w:bCs/>
          <w:color w:val="000000"/>
          <w:lang w:eastAsia="en-US"/>
        </w:rPr>
        <w:t>A</w:t>
      </w:r>
      <w:r w:rsidRPr="00073582">
        <w:rPr>
          <w:rFonts w:ascii="Arial" w:eastAsiaTheme="minorHAnsi" w:hAnsi="Arial" w:cs="Arial"/>
          <w:bCs/>
          <w:color w:val="000000"/>
          <w:lang w:eastAsia="en-US"/>
        </w:rPr>
        <w:t>dultos (FAETA</w:t>
      </w:r>
      <w:r>
        <w:rPr>
          <w:rFonts w:ascii="Arial" w:eastAsiaTheme="minorHAnsi" w:hAnsi="Arial" w:cs="Arial"/>
          <w:bCs/>
          <w:color w:val="000000"/>
          <w:lang w:eastAsia="en-US"/>
        </w:rPr>
        <w:t>)</w:t>
      </w:r>
      <w:r>
        <w:rPr>
          <w:rFonts w:ascii="Arial" w:hAnsi="Arial" w:cs="Arial"/>
          <w:bCs/>
          <w:color w:val="000000"/>
        </w:rPr>
        <w:t xml:space="preserve">, </w:t>
      </w:r>
      <w:r w:rsidRPr="00A872F6">
        <w:rPr>
          <w:rFonts w:ascii="Arial" w:hAnsi="Arial" w:cs="Arial"/>
          <w:bCs/>
          <w:color w:val="000000"/>
        </w:rPr>
        <w:t xml:space="preserve">tiene el objetivo de mostrar una valoración concreta del desempeño de los programas presupuestarios ejercidos en 2017 en el Estado de Tlaxcala del </w:t>
      </w:r>
      <w:r w:rsidRPr="000C6B01">
        <w:rPr>
          <w:rFonts w:ascii="Arial" w:hAnsi="Arial" w:cs="Arial"/>
          <w:bCs/>
        </w:rPr>
        <w:t>Ramo 33 y otros Convenios</w:t>
      </w:r>
      <w:r w:rsidRPr="00A872F6">
        <w:rPr>
          <w:rFonts w:ascii="Arial" w:hAnsi="Arial" w:cs="Arial"/>
          <w:bCs/>
          <w:color w:val="000000"/>
        </w:rPr>
        <w:t xml:space="preserve">, según </w:t>
      </w:r>
      <w:r w:rsidRPr="00A872F6">
        <w:rPr>
          <w:rFonts w:ascii="Arial" w:hAnsi="Arial" w:cs="Arial"/>
        </w:rPr>
        <w:t>la base de información entregada por las Dependencias y Entidades responsables de su ejecución</w:t>
      </w:r>
      <w:r w:rsidRPr="00A872F6">
        <w:rPr>
          <w:rFonts w:ascii="Arial" w:hAnsi="Arial" w:cs="Arial"/>
          <w:bCs/>
          <w:color w:val="000000"/>
        </w:rPr>
        <w:t>.</w:t>
      </w:r>
    </w:p>
    <w:p w:rsidR="00620BCB" w:rsidRPr="00A872F6" w:rsidRDefault="00620BCB" w:rsidP="00620BCB">
      <w:pPr>
        <w:autoSpaceDE w:val="0"/>
        <w:autoSpaceDN w:val="0"/>
        <w:adjustRightInd w:val="0"/>
        <w:spacing w:before="100" w:beforeAutospacing="1" w:after="100" w:afterAutospacing="1"/>
        <w:jc w:val="both"/>
        <w:rPr>
          <w:rFonts w:ascii="Arial" w:hAnsi="Arial" w:cs="Arial"/>
          <w:bCs/>
          <w:color w:val="000000"/>
          <w:sz w:val="24"/>
          <w:szCs w:val="24"/>
        </w:rPr>
      </w:pPr>
      <w:r w:rsidRPr="00A872F6">
        <w:rPr>
          <w:rFonts w:ascii="Arial" w:hAnsi="Arial" w:cs="Arial"/>
          <w:bCs/>
          <w:color w:val="000000"/>
        </w:rPr>
        <w:t>La finalidad es tener un documento que ofrezca evidencia sobre los aspectos que permiten obtener resultados, así como los aspectos que pueden ser fortalecidos con la experiencia de otros programas y ayudar a la toma de decisiones. Dicha evaluación tiene forma libre, con énfasis y características de un reporte</w:t>
      </w:r>
      <w:r w:rsidRPr="00A872F6">
        <w:rPr>
          <w:rFonts w:ascii="Arial" w:hAnsi="Arial" w:cs="Arial"/>
          <w:bCs/>
          <w:color w:val="000000"/>
          <w:sz w:val="24"/>
          <w:szCs w:val="24"/>
        </w:rPr>
        <w:t>.</w:t>
      </w:r>
    </w:p>
    <w:p w:rsidR="00620BCB" w:rsidRPr="00190D77"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13" w:name="_Toc369520512"/>
      <w:bookmarkStart w:id="14" w:name="_Toc369520536"/>
      <w:bookmarkStart w:id="15" w:name="_Toc447016109"/>
      <w:bookmarkStart w:id="16" w:name="_Toc472892111"/>
      <w:bookmarkStart w:id="17" w:name="_Toc505249574"/>
      <w:r w:rsidRPr="00190D77">
        <w:rPr>
          <w:rFonts w:ascii="Arial" w:hAnsi="Arial" w:cs="Arial"/>
          <w:color w:val="222A35" w:themeColor="text2" w:themeShade="80"/>
          <w:lang w:val="es-ES"/>
        </w:rPr>
        <w:t>I.2 Objetivos específicos</w:t>
      </w:r>
      <w:bookmarkEnd w:id="13"/>
      <w:bookmarkEnd w:id="14"/>
      <w:bookmarkEnd w:id="15"/>
      <w:bookmarkEnd w:id="16"/>
      <w:bookmarkEnd w:id="17"/>
    </w:p>
    <w:p w:rsidR="00620BCB" w:rsidRPr="002B7AD9" w:rsidRDefault="00620BCB" w:rsidP="00620BCB">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Analizar la justificación de la creación y diseño del programa.</w:t>
      </w:r>
    </w:p>
    <w:p w:rsidR="00620BCB" w:rsidRPr="002B7AD9" w:rsidRDefault="00620BCB" w:rsidP="00620BCB">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Reportar los resultados y productos de los programas evaluados durante el ejercicio fiscal 201</w:t>
      </w:r>
      <w:r>
        <w:rPr>
          <w:rFonts w:ascii="Arial" w:hAnsi="Arial" w:cs="Arial"/>
        </w:rPr>
        <w:t>7</w:t>
      </w:r>
      <w:r w:rsidRPr="002B7AD9">
        <w:rPr>
          <w:rFonts w:ascii="Arial" w:hAnsi="Arial" w:cs="Arial"/>
        </w:rPr>
        <w:t>, mediante el análisis de los indicadores de resultados, así como de los hallazgos relevantes derivados de las evaluaciones externas y otros documentos del programa.</w:t>
      </w:r>
    </w:p>
    <w:p w:rsidR="00620BCB" w:rsidRPr="002B7AD9" w:rsidRDefault="00620BCB" w:rsidP="00620BCB">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Analizar el avance de las metas de los indicadores de la Matriz de Indicadores para Resultados (MIR) en 201</w:t>
      </w:r>
      <w:r>
        <w:rPr>
          <w:rFonts w:ascii="Arial" w:hAnsi="Arial" w:cs="Arial"/>
        </w:rPr>
        <w:t>7</w:t>
      </w:r>
      <w:r w:rsidRPr="002B7AD9">
        <w:rPr>
          <w:rFonts w:ascii="Arial" w:hAnsi="Arial" w:cs="Arial"/>
        </w:rPr>
        <w:t>, respecto de años anteriores y el avance en relación con las metas establecidas.</w:t>
      </w:r>
    </w:p>
    <w:p w:rsidR="00620BCB" w:rsidRPr="002B7AD9" w:rsidRDefault="00620BCB" w:rsidP="00620BCB">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Identificar y analizar la alineación del programa con la lógica de la planeación sectorial y nacional.</w:t>
      </w:r>
    </w:p>
    <w:p w:rsidR="00620BCB" w:rsidRPr="002B7AD9" w:rsidRDefault="00620BCB" w:rsidP="00620BCB">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Identificar los principales aspectos susceptibles de mejora de los programas derivados de las evaluaciones externas.</w:t>
      </w:r>
    </w:p>
    <w:p w:rsidR="00620BCB" w:rsidRPr="002B7AD9" w:rsidRDefault="00620BCB" w:rsidP="00620BCB">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lastRenderedPageBreak/>
        <w:t>Analizar la evolución de la cobertura y el presupuesto de los programas.</w:t>
      </w:r>
    </w:p>
    <w:p w:rsidR="00620BCB" w:rsidRPr="002B7AD9" w:rsidRDefault="00620BCB" w:rsidP="00620BCB">
      <w:pPr>
        <w:pStyle w:val="Prrafodelista"/>
        <w:numPr>
          <w:ilvl w:val="0"/>
          <w:numId w:val="2"/>
        </w:numPr>
        <w:autoSpaceDE w:val="0"/>
        <w:autoSpaceDN w:val="0"/>
        <w:adjustRightInd w:val="0"/>
        <w:spacing w:before="100" w:beforeAutospacing="1" w:after="100" w:afterAutospacing="1" w:line="276" w:lineRule="auto"/>
        <w:ind w:left="357" w:hanging="357"/>
        <w:jc w:val="both"/>
        <w:rPr>
          <w:rFonts w:ascii="Arial" w:hAnsi="Arial" w:cs="Arial"/>
        </w:rPr>
      </w:pPr>
      <w:r w:rsidRPr="002B7AD9">
        <w:rPr>
          <w:rFonts w:ascii="Arial" w:hAnsi="Arial" w:cs="Arial"/>
        </w:rPr>
        <w:t>Identificar las fortalezas, los retos y las recomendaciones de los programas.</w:t>
      </w:r>
    </w:p>
    <w:p w:rsidR="00620BCB" w:rsidRPr="002B7AD9" w:rsidRDefault="00620BCB" w:rsidP="00620BCB">
      <w:pPr>
        <w:pStyle w:val="Prrafodelista"/>
        <w:numPr>
          <w:ilvl w:val="0"/>
          <w:numId w:val="2"/>
        </w:numPr>
        <w:spacing w:before="100" w:beforeAutospacing="1" w:after="100" w:afterAutospacing="1" w:line="276" w:lineRule="auto"/>
        <w:ind w:left="357" w:hanging="357"/>
        <w:jc w:val="both"/>
        <w:rPr>
          <w:rFonts w:ascii="Arial" w:hAnsi="Arial" w:cs="Arial"/>
        </w:rPr>
      </w:pPr>
      <w:r w:rsidRPr="002B7AD9">
        <w:rPr>
          <w:rFonts w:ascii="Arial" w:hAnsi="Arial" w:cs="Arial"/>
        </w:rPr>
        <w:t>Valorar el desempeño presupuestal en cuanto al uso eficiente de recursos. Identificando para ello el registro de operaciones y los mecanismos de reporte de avance y rendición de cuentas.</w:t>
      </w:r>
    </w:p>
    <w:p w:rsidR="00620BCB" w:rsidRPr="0048358B" w:rsidRDefault="00620BCB" w:rsidP="00620BCB">
      <w:pPr>
        <w:spacing w:before="100" w:beforeAutospacing="1" w:after="100" w:afterAutospacing="1"/>
        <w:jc w:val="both"/>
        <w:rPr>
          <w:rFonts w:ascii="Arial" w:hAnsi="Arial" w:cs="Arial"/>
          <w:color w:val="222A35" w:themeColor="text2" w:themeShade="80"/>
          <w:lang w:val="es-ES"/>
        </w:rPr>
      </w:pPr>
      <w:r w:rsidRPr="0048358B">
        <w:rPr>
          <w:rFonts w:ascii="Arial" w:hAnsi="Arial" w:cs="Arial"/>
          <w:color w:val="222A35" w:themeColor="text2" w:themeShade="80"/>
          <w:lang w:val="es-ES"/>
        </w:rPr>
        <w:t>Nota:</w:t>
      </w:r>
    </w:p>
    <w:p w:rsidR="00620BCB" w:rsidRDefault="00620BCB" w:rsidP="00620BCB">
      <w:pPr>
        <w:spacing w:before="100" w:beforeAutospacing="1" w:after="100" w:afterAutospacing="1"/>
        <w:jc w:val="both"/>
        <w:rPr>
          <w:rFonts w:ascii="Arial" w:hAnsi="Arial" w:cs="Arial"/>
        </w:rPr>
      </w:pPr>
      <w:r>
        <w:rPr>
          <w:rFonts w:ascii="Arial" w:hAnsi="Arial" w:cs="Arial"/>
        </w:rPr>
        <w:t>La evaluación ofrecerá un análisis de los principales elementos que cuenta el programa para generar resultados. Destacando el tipo de resultados y el impacto que tiene en la población de acuerdo con su fin, recursos y capacidades.</w:t>
      </w:r>
    </w:p>
    <w:p w:rsidR="00620BCB" w:rsidRDefault="00620BCB" w:rsidP="00620BCB">
      <w:pPr>
        <w:spacing w:before="100" w:beforeAutospacing="1" w:after="100" w:afterAutospacing="1"/>
        <w:jc w:val="both"/>
        <w:rPr>
          <w:rFonts w:ascii="Arial" w:hAnsi="Arial" w:cs="Arial"/>
        </w:rPr>
      </w:pPr>
      <w:r>
        <w:rPr>
          <w:rFonts w:ascii="Arial" w:hAnsi="Arial" w:cs="Arial"/>
        </w:rPr>
        <w:t xml:space="preserve">En algunos casos, puede no existir información o soporte documental que muestre claramente los resultados. Para estos casos, será válido realizar una valoración con base a elementos existentes, así como plantear la metodología adecuada para monitorear y evaluar resultados. Utilizando para tal fin evidencia de diversas fuentes, programas similares o complementarios o problemática relevante nacional o internacional. </w:t>
      </w:r>
    </w:p>
    <w:p w:rsidR="00620BCB" w:rsidRDefault="00620BCB" w:rsidP="00620BCB">
      <w:pPr>
        <w:spacing w:before="100" w:beforeAutospacing="1" w:after="100" w:afterAutospacing="1"/>
        <w:jc w:val="both"/>
        <w:rPr>
          <w:rFonts w:ascii="Arial" w:hAnsi="Arial" w:cs="Arial"/>
        </w:rPr>
      </w:pPr>
      <w:r>
        <w:rPr>
          <w:rFonts w:ascii="Arial" w:hAnsi="Arial" w:cs="Arial"/>
        </w:rPr>
        <w:t xml:space="preserve">Habrá oportunidad hacer una revisión previa entre pares, a fin de sacar mayor provecho a la evidencia y valor agregado que este tipo de evaluaciones ofrecen. </w:t>
      </w:r>
    </w:p>
    <w:p w:rsidR="00620BCB" w:rsidRPr="008D0F3D" w:rsidRDefault="00620BCB" w:rsidP="00620BCB">
      <w:pPr>
        <w:spacing w:before="100" w:beforeAutospacing="1" w:after="100" w:afterAutospacing="1"/>
        <w:jc w:val="both"/>
        <w:rPr>
          <w:rFonts w:ascii="Arial" w:hAnsi="Arial" w:cs="Arial"/>
        </w:rPr>
      </w:pPr>
      <w:r>
        <w:rPr>
          <w:rFonts w:ascii="Arial" w:hAnsi="Arial" w:cs="Arial"/>
        </w:rPr>
        <w:t xml:space="preserve">La valoración final del programa se incluirá como parte de las conclusiones y tendrá un carácter estratégico, prescriptivo y de mejora, más allá de una simple calificación el objetivo se centra en ofrecer elementos para mejorar el desempeño del programa. </w:t>
      </w:r>
    </w:p>
    <w:p w:rsidR="00620BCB" w:rsidRPr="00F400C9" w:rsidRDefault="00620BCB" w:rsidP="00620BCB">
      <w:pPr>
        <w:autoSpaceDE w:val="0"/>
        <w:autoSpaceDN w:val="0"/>
        <w:adjustRightInd w:val="0"/>
        <w:spacing w:before="100" w:beforeAutospacing="1" w:after="100" w:afterAutospacing="1"/>
        <w:jc w:val="both"/>
        <w:rPr>
          <w:rFonts w:ascii="Arial" w:hAnsi="Arial" w:cs="Arial"/>
        </w:rPr>
      </w:pPr>
    </w:p>
    <w:p w:rsidR="00620BCB" w:rsidRPr="005B519E" w:rsidRDefault="00620BCB" w:rsidP="00620BCB">
      <w:pPr>
        <w:pStyle w:val="Ttulo2"/>
        <w:spacing w:before="100" w:beforeAutospacing="1" w:after="100" w:afterAutospacing="1"/>
        <w:jc w:val="both"/>
        <w:rPr>
          <w:rFonts w:ascii="Arial" w:hAnsi="Arial" w:cs="Arial"/>
          <w:color w:val="222A35" w:themeColor="text2" w:themeShade="80"/>
          <w:lang w:val="es-ES"/>
        </w:rPr>
      </w:pPr>
      <w:bookmarkStart w:id="18" w:name="_Toc505249575"/>
      <w:r w:rsidRPr="005B519E">
        <w:rPr>
          <w:rFonts w:ascii="Arial" w:hAnsi="Arial" w:cs="Arial"/>
          <w:color w:val="222A35" w:themeColor="text2" w:themeShade="80"/>
          <w:lang w:val="es-ES"/>
        </w:rPr>
        <w:t>1.3 Descripción del Servicio</w:t>
      </w:r>
      <w:bookmarkEnd w:id="18"/>
    </w:p>
    <w:p w:rsidR="00620BCB" w:rsidRPr="007E2786" w:rsidRDefault="00620BCB" w:rsidP="00620BCB">
      <w:pPr>
        <w:spacing w:before="100" w:beforeAutospacing="1" w:after="100" w:afterAutospacing="1"/>
        <w:jc w:val="both"/>
        <w:rPr>
          <w:rFonts w:ascii="Arial" w:hAnsi="Arial" w:cs="Arial"/>
        </w:rPr>
      </w:pPr>
      <w:r>
        <w:rPr>
          <w:rFonts w:ascii="Arial" w:hAnsi="Arial" w:cs="Arial"/>
        </w:rPr>
        <w:t xml:space="preserve">Para cumplir con el objetivo de la evaluación, se debe organizar, revisar y valorar la información disponible para la evaluación proporcionada por las dependencias responsables del </w:t>
      </w:r>
      <w:r w:rsidRPr="00190D77">
        <w:rPr>
          <w:rFonts w:ascii="Arial" w:hAnsi="Arial" w:cs="Arial"/>
        </w:rPr>
        <w:t>[programa</w:t>
      </w:r>
      <w:r>
        <w:rPr>
          <w:rFonts w:ascii="Arial" w:hAnsi="Arial" w:cs="Arial"/>
        </w:rPr>
        <w:t xml:space="preserve">] en la entidad a </w:t>
      </w:r>
      <w:r w:rsidRPr="007E2786">
        <w:rPr>
          <w:rFonts w:ascii="Arial" w:hAnsi="Arial" w:cs="Arial"/>
        </w:rPr>
        <w:t>tr</w:t>
      </w:r>
      <w:r>
        <w:rPr>
          <w:rFonts w:ascii="Arial" w:hAnsi="Arial" w:cs="Arial"/>
        </w:rPr>
        <w:t>avés de la Dirección Técnica de Evaluación del Desempeño de la Secretaría de Planeación y Finanzas del Gobierno del Estado de Tlaxcala.</w:t>
      </w:r>
    </w:p>
    <w:p w:rsidR="00620BCB" w:rsidRDefault="00620BCB" w:rsidP="00620BCB">
      <w:pPr>
        <w:spacing w:before="100" w:beforeAutospacing="1" w:after="100" w:afterAutospacing="1"/>
        <w:jc w:val="both"/>
        <w:rPr>
          <w:rFonts w:ascii="Arial" w:hAnsi="Arial" w:cs="Arial"/>
        </w:rPr>
      </w:pPr>
      <w:r>
        <w:rPr>
          <w:rFonts w:ascii="Arial" w:hAnsi="Arial" w:cs="Arial"/>
        </w:rPr>
        <w:t xml:space="preserve">La revisión documental se complementará con entrevistas a profundidad con los servidores públicos responsables de la gestión del programa. La cantidad de las </w:t>
      </w:r>
      <w:r w:rsidRPr="007E2786">
        <w:rPr>
          <w:rFonts w:ascii="Arial" w:hAnsi="Arial" w:cs="Arial"/>
        </w:rPr>
        <w:t>entrevistas</w:t>
      </w:r>
      <w:r>
        <w:rPr>
          <w:rFonts w:ascii="Arial" w:hAnsi="Arial" w:cs="Arial"/>
        </w:rPr>
        <w:t xml:space="preserve"> y reuniones de trabajo, así como el</w:t>
      </w:r>
      <w:r w:rsidRPr="007E2786">
        <w:rPr>
          <w:rFonts w:ascii="Arial" w:hAnsi="Arial" w:cs="Arial"/>
        </w:rPr>
        <w:t xml:space="preserve"> pe</w:t>
      </w:r>
      <w:r>
        <w:rPr>
          <w:rFonts w:ascii="Arial" w:hAnsi="Arial" w:cs="Arial"/>
        </w:rPr>
        <w:t xml:space="preserve">rfil de los entrevistados dependerán de la calidad y cantidad de la evidencia documental </w:t>
      </w:r>
      <w:r w:rsidRPr="007E2786">
        <w:rPr>
          <w:rFonts w:ascii="Arial" w:hAnsi="Arial" w:cs="Arial"/>
        </w:rPr>
        <w:t>proporci</w:t>
      </w:r>
      <w:r>
        <w:rPr>
          <w:rFonts w:ascii="Arial" w:hAnsi="Arial" w:cs="Arial"/>
        </w:rPr>
        <w:t>onada, y de la gestión del programa</w:t>
      </w:r>
      <w:r w:rsidRPr="007E2786">
        <w:rPr>
          <w:rFonts w:ascii="Arial" w:hAnsi="Arial" w:cs="Arial"/>
        </w:rPr>
        <w:t xml:space="preserve"> en la entidad. La</w:t>
      </w:r>
      <w:r>
        <w:rPr>
          <w:rFonts w:ascii="Arial" w:hAnsi="Arial" w:cs="Arial"/>
        </w:rPr>
        <w:t xml:space="preserve"> valoración de la información y </w:t>
      </w:r>
      <w:r w:rsidRPr="007E2786">
        <w:rPr>
          <w:rFonts w:ascii="Arial" w:hAnsi="Arial" w:cs="Arial"/>
        </w:rPr>
        <w:t>el esquema de las entrevistas se deben presentar en formato libre</w:t>
      </w:r>
      <w:r>
        <w:rPr>
          <w:rFonts w:ascii="Arial" w:hAnsi="Arial" w:cs="Arial"/>
        </w:rPr>
        <w:t>.</w:t>
      </w:r>
      <w:r w:rsidRPr="007E2786">
        <w:rPr>
          <w:rFonts w:ascii="Arial" w:hAnsi="Arial" w:cs="Arial"/>
        </w:rPr>
        <w:t xml:space="preserve"> </w:t>
      </w:r>
    </w:p>
    <w:p w:rsidR="00620BCB" w:rsidRDefault="00620BCB" w:rsidP="00620BCB">
      <w:pPr>
        <w:spacing w:before="100" w:beforeAutospacing="1" w:after="100" w:afterAutospacing="1"/>
        <w:jc w:val="both"/>
        <w:rPr>
          <w:rFonts w:ascii="Arial" w:hAnsi="Arial" w:cs="Arial"/>
        </w:rPr>
      </w:pPr>
      <w:r>
        <w:rPr>
          <w:rFonts w:ascii="Arial" w:hAnsi="Arial" w:cs="Arial"/>
        </w:rPr>
        <w:t xml:space="preserve">Se deberá considerar la realización de al menos </w:t>
      </w:r>
      <w:r w:rsidRPr="00724D40">
        <w:rPr>
          <w:rFonts w:ascii="Arial" w:hAnsi="Arial" w:cs="Arial"/>
        </w:rPr>
        <w:t xml:space="preserve">tres </w:t>
      </w:r>
      <w:r>
        <w:rPr>
          <w:rFonts w:ascii="Arial" w:hAnsi="Arial" w:cs="Arial"/>
        </w:rPr>
        <w:t xml:space="preserve">reuniones de trabajo durante el proceso de evaluación entre el </w:t>
      </w:r>
      <w:r w:rsidRPr="00FC14CE">
        <w:rPr>
          <w:rFonts w:ascii="Arial" w:hAnsi="Arial" w:cs="Arial"/>
        </w:rPr>
        <w:t>investigador evaluador, la Dirección Técnica</w:t>
      </w:r>
      <w:r>
        <w:rPr>
          <w:rFonts w:ascii="Arial" w:hAnsi="Arial" w:cs="Arial"/>
        </w:rPr>
        <w:t xml:space="preserve"> de Evaluación del Desempeño y las </w:t>
      </w:r>
      <w:r w:rsidRPr="00724D40">
        <w:rPr>
          <w:rFonts w:ascii="Arial" w:hAnsi="Arial" w:cs="Arial"/>
        </w:rPr>
        <w:t xml:space="preserve">dependencias </w:t>
      </w:r>
      <w:r>
        <w:rPr>
          <w:rFonts w:ascii="Arial" w:hAnsi="Arial" w:cs="Arial"/>
        </w:rPr>
        <w:t xml:space="preserve">o entidades responsables de la gestión del fondo en el Estado de Tlaxcala. Una reunión inicial, </w:t>
      </w:r>
      <w:r w:rsidRPr="00724D40">
        <w:rPr>
          <w:rFonts w:ascii="Arial" w:hAnsi="Arial" w:cs="Arial"/>
        </w:rPr>
        <w:t>en la que se presen</w:t>
      </w:r>
      <w:r>
        <w:rPr>
          <w:rFonts w:ascii="Arial" w:hAnsi="Arial" w:cs="Arial"/>
        </w:rPr>
        <w:t xml:space="preserve">ten los objetivos, el proceso </w:t>
      </w:r>
      <w:r>
        <w:rPr>
          <w:rFonts w:ascii="Arial" w:hAnsi="Arial" w:cs="Arial"/>
        </w:rPr>
        <w:lastRenderedPageBreak/>
        <w:t xml:space="preserve">y </w:t>
      </w:r>
      <w:r w:rsidRPr="00724D40">
        <w:rPr>
          <w:rFonts w:ascii="Arial" w:hAnsi="Arial" w:cs="Arial"/>
        </w:rPr>
        <w:t>el instrumento de evaluación, y en la que se discutirá las n</w:t>
      </w:r>
      <w:r>
        <w:rPr>
          <w:rFonts w:ascii="Arial" w:hAnsi="Arial" w:cs="Arial"/>
        </w:rPr>
        <w:t>ecesidades y las dudas sobre la evidencia documental</w:t>
      </w:r>
      <w:r w:rsidRPr="00724D40">
        <w:rPr>
          <w:rFonts w:ascii="Arial" w:hAnsi="Arial" w:cs="Arial"/>
        </w:rPr>
        <w:t>. Un</w:t>
      </w:r>
      <w:r>
        <w:rPr>
          <w:rFonts w:ascii="Arial" w:hAnsi="Arial" w:cs="Arial"/>
        </w:rPr>
        <w:t>a reunión intermedia, posterior a la entrega del primer avance de los informes de evaluación</w:t>
      </w:r>
      <w:r w:rsidRPr="00724D40">
        <w:rPr>
          <w:rFonts w:ascii="Arial" w:hAnsi="Arial" w:cs="Arial"/>
        </w:rPr>
        <w:t xml:space="preserve">, en la que se discuta </w:t>
      </w:r>
      <w:r>
        <w:rPr>
          <w:rFonts w:ascii="Arial" w:hAnsi="Arial" w:cs="Arial"/>
        </w:rPr>
        <w:t>los alcances de la información proporcionada y los resultados preliminares</w:t>
      </w:r>
      <w:r w:rsidRPr="00724D40">
        <w:rPr>
          <w:rFonts w:ascii="Arial" w:hAnsi="Arial" w:cs="Arial"/>
        </w:rPr>
        <w:t xml:space="preserve">. </w:t>
      </w:r>
    </w:p>
    <w:p w:rsidR="00620BCB" w:rsidRDefault="00620BCB" w:rsidP="00620BCB">
      <w:pPr>
        <w:spacing w:before="100" w:beforeAutospacing="1" w:after="100" w:afterAutospacing="1"/>
        <w:jc w:val="both"/>
        <w:rPr>
          <w:rFonts w:ascii="Arial" w:hAnsi="Arial" w:cs="Arial"/>
        </w:rPr>
      </w:pPr>
      <w:r w:rsidRPr="00724D40">
        <w:rPr>
          <w:rFonts w:ascii="Arial" w:hAnsi="Arial" w:cs="Arial"/>
        </w:rPr>
        <w:t>Y un</w:t>
      </w:r>
      <w:r>
        <w:rPr>
          <w:rFonts w:ascii="Arial" w:hAnsi="Arial" w:cs="Arial"/>
        </w:rPr>
        <w:t xml:space="preserve">a reunión final, posterior a la </w:t>
      </w:r>
      <w:r w:rsidRPr="00724D40">
        <w:rPr>
          <w:rFonts w:ascii="Arial" w:hAnsi="Arial" w:cs="Arial"/>
        </w:rPr>
        <w:t xml:space="preserve">entrega del </w:t>
      </w:r>
      <w:r>
        <w:rPr>
          <w:rFonts w:ascii="Arial" w:hAnsi="Arial" w:cs="Arial"/>
        </w:rPr>
        <w:t>Informe Preliminar de Evaluación</w:t>
      </w:r>
      <w:r w:rsidRPr="00724D40">
        <w:rPr>
          <w:rFonts w:ascii="Arial" w:hAnsi="Arial" w:cs="Arial"/>
        </w:rPr>
        <w:t>, en la que se discuta el informe final</w:t>
      </w:r>
      <w:r>
        <w:rPr>
          <w:rFonts w:ascii="Arial" w:hAnsi="Arial" w:cs="Arial"/>
        </w:rPr>
        <w:t>.</w:t>
      </w:r>
    </w:p>
    <w:p w:rsidR="00620BCB" w:rsidRPr="00125116"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19" w:name="_Toc505249576"/>
      <w:r>
        <w:rPr>
          <w:rFonts w:ascii="Arial" w:hAnsi="Arial" w:cs="Arial"/>
          <w:color w:val="222A35" w:themeColor="text2" w:themeShade="80"/>
          <w:lang w:val="es-ES"/>
        </w:rPr>
        <w:t xml:space="preserve">1.4 </w:t>
      </w:r>
      <w:r w:rsidRPr="00125116">
        <w:rPr>
          <w:rFonts w:ascii="Arial" w:hAnsi="Arial" w:cs="Arial"/>
          <w:color w:val="222A35" w:themeColor="text2" w:themeShade="80"/>
          <w:lang w:val="es-ES"/>
        </w:rPr>
        <w:t>Coordinación de la Evaluación</w:t>
      </w:r>
      <w:bookmarkEnd w:id="19"/>
    </w:p>
    <w:p w:rsidR="00620BCB" w:rsidRPr="002C083F" w:rsidRDefault="00620BCB" w:rsidP="00620BCB">
      <w:pPr>
        <w:spacing w:before="100" w:beforeAutospacing="1" w:after="100" w:afterAutospacing="1"/>
        <w:jc w:val="both"/>
        <w:rPr>
          <w:rFonts w:ascii="Arial" w:hAnsi="Arial" w:cs="Arial"/>
          <w:strike/>
        </w:rPr>
      </w:pPr>
      <w:r>
        <w:rPr>
          <w:rFonts w:ascii="Arial" w:hAnsi="Arial" w:cs="Arial"/>
        </w:rPr>
        <w:t xml:space="preserve">La Evaluación Específica del Desempeño, para el ejercicio fiscal </w:t>
      </w:r>
      <w:r w:rsidRPr="005B753C">
        <w:rPr>
          <w:rFonts w:ascii="Arial" w:hAnsi="Arial" w:cs="Arial"/>
        </w:rPr>
        <w:t>2017</w:t>
      </w:r>
      <w:r>
        <w:rPr>
          <w:rFonts w:ascii="Arial" w:hAnsi="Arial" w:cs="Arial"/>
        </w:rPr>
        <w:t>, estará coordinada por la Dirección Técnica de Evaluación del Desempeño de la Secretaría de Planeación y Finanzas del Gobierno del Estado de Tlaxcala, siendo la instancia evaluadora ____________________________________________</w:t>
      </w:r>
    </w:p>
    <w:p w:rsidR="00620BCB" w:rsidRPr="00D06A1E"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20" w:name="_Toc505249577"/>
      <w:r>
        <w:rPr>
          <w:rFonts w:ascii="Arial" w:hAnsi="Arial" w:cs="Arial"/>
          <w:color w:val="222A35" w:themeColor="text2" w:themeShade="80"/>
          <w:lang w:val="es-ES"/>
        </w:rPr>
        <w:t xml:space="preserve">I.5 </w:t>
      </w:r>
      <w:r w:rsidRPr="00D06A1E">
        <w:rPr>
          <w:rFonts w:ascii="Arial" w:hAnsi="Arial" w:cs="Arial"/>
          <w:color w:val="222A35" w:themeColor="text2" w:themeShade="80"/>
          <w:lang w:val="es-ES"/>
        </w:rPr>
        <w:t>Plazos y condiciones de los entregables</w:t>
      </w:r>
      <w:bookmarkEnd w:id="20"/>
    </w:p>
    <w:p w:rsidR="00620BCB" w:rsidRPr="00210872" w:rsidRDefault="00620BCB" w:rsidP="00620BCB">
      <w:pPr>
        <w:spacing w:before="100" w:beforeAutospacing="1" w:after="100" w:afterAutospacing="1"/>
        <w:jc w:val="both"/>
        <w:rPr>
          <w:rFonts w:ascii="Arial" w:hAnsi="Arial" w:cs="Arial"/>
        </w:rPr>
      </w:pPr>
      <w:r w:rsidRPr="00210872">
        <w:rPr>
          <w:rFonts w:ascii="Arial" w:hAnsi="Arial" w:cs="Arial"/>
        </w:rPr>
        <w:t>La presente evaluación se deberá apegar a los plazos establecidos en los presentes TdR, los cuales se detallan en el cronograma de actividades:</w:t>
      </w:r>
    </w:p>
    <w:p w:rsidR="00620BCB" w:rsidRDefault="00620BCB" w:rsidP="00620BCB">
      <w:pPr>
        <w:jc w:val="both"/>
      </w:pPr>
      <w:r>
        <w:rPr>
          <w:noProof/>
          <w:lang w:eastAsia="es-MX"/>
        </w:rPr>
        <w:drawing>
          <wp:inline distT="0" distB="0" distL="0" distR="0" wp14:anchorId="7EEE23DD" wp14:editId="10E2BF3D">
            <wp:extent cx="5612130" cy="2952115"/>
            <wp:effectExtent l="0" t="0" r="7620" b="635"/>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52115"/>
                    </a:xfrm>
                    <a:prstGeom prst="rect">
                      <a:avLst/>
                    </a:prstGeom>
                    <a:noFill/>
                    <a:ln>
                      <a:noFill/>
                    </a:ln>
                  </pic:spPr>
                </pic:pic>
              </a:graphicData>
            </a:graphic>
          </wp:inline>
        </w:drawing>
      </w:r>
    </w:p>
    <w:p w:rsidR="00620BCB" w:rsidRDefault="00620BCB" w:rsidP="00620BCB">
      <w:pPr>
        <w:jc w:val="both"/>
      </w:pPr>
    </w:p>
    <w:p w:rsidR="00620BCB" w:rsidRPr="00D06A1E"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21" w:name="_Toc505249578"/>
      <w:r>
        <w:rPr>
          <w:rFonts w:ascii="Arial" w:hAnsi="Arial" w:cs="Arial"/>
          <w:color w:val="222A35" w:themeColor="text2" w:themeShade="80"/>
          <w:lang w:val="es-ES"/>
        </w:rPr>
        <w:t xml:space="preserve">I.6 </w:t>
      </w:r>
      <w:r w:rsidRPr="00D06A1E">
        <w:rPr>
          <w:rFonts w:ascii="Arial" w:hAnsi="Arial" w:cs="Arial"/>
          <w:color w:val="222A35" w:themeColor="text2" w:themeShade="80"/>
          <w:lang w:val="es-ES"/>
        </w:rPr>
        <w:t>Responsabilidad y compromisos</w:t>
      </w:r>
      <w:bookmarkEnd w:id="21"/>
    </w:p>
    <w:p w:rsidR="00620BCB" w:rsidRPr="00D06A1E" w:rsidRDefault="00620BCB" w:rsidP="00620BCB">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Cumplir con las fechas establecidas en el cronograma del Programa Anual de Evaluación 201</w:t>
      </w:r>
      <w:r>
        <w:rPr>
          <w:rFonts w:ascii="Arial" w:hAnsi="Arial" w:cs="Arial"/>
        </w:rPr>
        <w:t>8</w:t>
      </w:r>
      <w:r w:rsidRPr="00D06A1E">
        <w:rPr>
          <w:rFonts w:ascii="Arial" w:hAnsi="Arial" w:cs="Arial"/>
        </w:rPr>
        <w:t>, el cual valora la información relativa al ejercicio fiscal 201</w:t>
      </w:r>
      <w:r>
        <w:rPr>
          <w:rFonts w:ascii="Arial" w:hAnsi="Arial" w:cs="Arial"/>
        </w:rPr>
        <w:t>7</w:t>
      </w:r>
      <w:r w:rsidRPr="00D06A1E">
        <w:rPr>
          <w:rFonts w:ascii="Arial" w:hAnsi="Arial" w:cs="Arial"/>
        </w:rPr>
        <w:t>.</w:t>
      </w:r>
    </w:p>
    <w:p w:rsidR="00620BCB" w:rsidRPr="00D06A1E" w:rsidRDefault="00620BCB" w:rsidP="00620BCB">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puntos de encuentro para reuniones de trabajo los determinará la DTED.</w:t>
      </w:r>
    </w:p>
    <w:p w:rsidR="00620BCB" w:rsidRPr="00D06A1E" w:rsidRDefault="00620BCB" w:rsidP="00620BCB">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lastRenderedPageBreak/>
        <w:t>Una vez revisados los informes preliminares de evaluación por la DTED, los evaluadores tendrán una semana para integrar las últimas recomendaciones y robustecer el Informe final de la evaluación.</w:t>
      </w:r>
    </w:p>
    <w:p w:rsidR="00620BCB" w:rsidRPr="00D06A1E" w:rsidRDefault="00620BCB" w:rsidP="00620BCB">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evaluadores entregarán a la DTED el Informe final de evaluación y el Anexo 1 Formato para la Difusión de los Resultados de las Evaluaciones del Consejo de Armonización Contable (CONAC) en las fechas establecidas en el Convenio.</w:t>
      </w:r>
    </w:p>
    <w:p w:rsidR="00620BCB" w:rsidRPr="00D06A1E" w:rsidRDefault="00620BCB" w:rsidP="00620BCB">
      <w:pPr>
        <w:pStyle w:val="Prrafodelista"/>
        <w:numPr>
          <w:ilvl w:val="0"/>
          <w:numId w:val="3"/>
        </w:numPr>
        <w:spacing w:before="100" w:beforeAutospacing="1" w:after="100" w:afterAutospacing="1" w:line="276" w:lineRule="auto"/>
        <w:ind w:left="357" w:hanging="357"/>
        <w:jc w:val="both"/>
        <w:rPr>
          <w:rFonts w:ascii="Arial" w:hAnsi="Arial" w:cs="Arial"/>
        </w:rPr>
      </w:pPr>
      <w:r w:rsidRPr="00D06A1E">
        <w:rPr>
          <w:rFonts w:ascii="Arial" w:hAnsi="Arial" w:cs="Arial"/>
        </w:rPr>
        <w:t>Los evaluadores estarán disponibles en caso de aclaraciones, dudas o comentarios por parte de la DTED, SHCP, ASF y OFS.</w:t>
      </w:r>
    </w:p>
    <w:p w:rsidR="00620BCB" w:rsidRPr="00F400C9" w:rsidRDefault="00620BCB" w:rsidP="00620BCB">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22" w:name="_Toc505249579"/>
      <w:r w:rsidRPr="00F400C9">
        <w:rPr>
          <w:rFonts w:ascii="Arial" w:hAnsi="Arial" w:cs="Arial"/>
          <w:smallCaps/>
          <w:color w:val="222A35" w:themeColor="text2" w:themeShade="80"/>
          <w:lang w:val="es-ES"/>
        </w:rPr>
        <w:t>ESQUEMA DE LA EVALUACIÓN ESPEC</w:t>
      </w:r>
      <w:r>
        <w:rPr>
          <w:rFonts w:ascii="Arial" w:hAnsi="Arial" w:cs="Arial"/>
          <w:smallCaps/>
          <w:color w:val="222A35" w:themeColor="text2" w:themeShade="80"/>
          <w:lang w:val="es-ES"/>
        </w:rPr>
        <w:t>Í</w:t>
      </w:r>
      <w:r w:rsidRPr="00F400C9">
        <w:rPr>
          <w:rFonts w:ascii="Arial" w:hAnsi="Arial" w:cs="Arial"/>
          <w:smallCaps/>
          <w:color w:val="222A35" w:themeColor="text2" w:themeShade="80"/>
          <w:lang w:val="es-ES"/>
        </w:rPr>
        <w:t>FICA DE DESEMPEÑO</w:t>
      </w:r>
      <w:bookmarkEnd w:id="22"/>
    </w:p>
    <w:p w:rsidR="00620BCB" w:rsidRPr="00F400C9"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23" w:name="_Toc447016111"/>
      <w:bookmarkStart w:id="24" w:name="_Toc472892113"/>
      <w:bookmarkStart w:id="25" w:name="_Toc505249580"/>
      <w:r>
        <w:rPr>
          <w:rFonts w:ascii="Arial" w:hAnsi="Arial" w:cs="Arial"/>
          <w:color w:val="222A35" w:themeColor="text2" w:themeShade="80"/>
          <w:lang w:val="es-ES"/>
        </w:rPr>
        <w:t>II.1 C</w:t>
      </w:r>
      <w:r w:rsidRPr="00F400C9">
        <w:rPr>
          <w:rFonts w:ascii="Arial" w:hAnsi="Arial" w:cs="Arial"/>
          <w:color w:val="222A35" w:themeColor="text2" w:themeShade="80"/>
          <w:lang w:val="es-ES"/>
        </w:rPr>
        <w:t>ontenido General</w:t>
      </w:r>
      <w:bookmarkEnd w:id="23"/>
      <w:bookmarkEnd w:id="24"/>
      <w:bookmarkEnd w:id="25"/>
    </w:p>
    <w:p w:rsidR="00620BCB" w:rsidRPr="00B11AB4" w:rsidRDefault="00620BCB" w:rsidP="00620BCB">
      <w:pPr>
        <w:tabs>
          <w:tab w:val="left" w:pos="284"/>
        </w:tabs>
        <w:autoSpaceDE w:val="0"/>
        <w:autoSpaceDN w:val="0"/>
        <w:adjustRightInd w:val="0"/>
        <w:spacing w:before="100" w:beforeAutospacing="1" w:after="100" w:afterAutospacing="1"/>
        <w:jc w:val="both"/>
        <w:rPr>
          <w:rFonts w:ascii="Arial" w:hAnsi="Arial" w:cs="Arial"/>
          <w:bCs/>
          <w:color w:val="000000"/>
        </w:rPr>
      </w:pPr>
      <w:r w:rsidRPr="00B11AB4">
        <w:rPr>
          <w:rFonts w:ascii="Arial" w:hAnsi="Arial" w:cs="Arial"/>
          <w:bCs/>
        </w:rPr>
        <w:t xml:space="preserve">La EED se debe realizar mediante trabajo de gabinete y únicamente con base en la información proporcionada por las </w:t>
      </w:r>
      <w:r>
        <w:rPr>
          <w:rFonts w:ascii="Arial" w:hAnsi="Arial" w:cs="Arial"/>
        </w:rPr>
        <w:t>Dependencias y Entidades responsables de la ejecución de los</w:t>
      </w:r>
      <w:r w:rsidRPr="00B11AB4">
        <w:rPr>
          <w:rFonts w:ascii="Arial" w:hAnsi="Arial" w:cs="Arial"/>
        </w:rPr>
        <w:t xml:space="preserve"> programas</w:t>
      </w:r>
      <w:r>
        <w:rPr>
          <w:rFonts w:ascii="Arial" w:hAnsi="Arial" w:cs="Arial"/>
          <w:bCs/>
        </w:rPr>
        <w:t xml:space="preserve">. </w:t>
      </w:r>
    </w:p>
    <w:p w:rsidR="00620BCB" w:rsidRPr="00B11AB4" w:rsidRDefault="00620BCB" w:rsidP="00620BCB">
      <w:pPr>
        <w:autoSpaceDE w:val="0"/>
        <w:autoSpaceDN w:val="0"/>
        <w:adjustRightInd w:val="0"/>
        <w:spacing w:before="100" w:beforeAutospacing="1" w:after="100" w:afterAutospacing="1"/>
        <w:jc w:val="both"/>
        <w:rPr>
          <w:rFonts w:ascii="Arial" w:hAnsi="Arial" w:cs="Arial"/>
          <w:bCs/>
        </w:rPr>
      </w:pPr>
      <w:r w:rsidRPr="00B11AB4">
        <w:rPr>
          <w:rFonts w:ascii="Arial" w:hAnsi="Arial" w:cs="Arial"/>
          <w:bCs/>
        </w:rPr>
        <w:t>Con el objetivo de contribuir a la toma de decisiones, la evaluación se divide en cinco temas:</w:t>
      </w:r>
    </w:p>
    <w:p w:rsidR="00620BCB" w:rsidRPr="002B7AD9" w:rsidRDefault="00620BCB" w:rsidP="00620BCB">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
          <w:bCs/>
        </w:rPr>
        <w:t>Resultados finales del programa.</w:t>
      </w:r>
      <w:r w:rsidRPr="002B7AD9">
        <w:rPr>
          <w:rFonts w:ascii="Arial" w:hAnsi="Arial" w:cs="Arial"/>
          <w:bCs/>
        </w:rPr>
        <w:t xml:space="preserve"> La valoración sobre resultados finales debe contener:</w:t>
      </w:r>
    </w:p>
    <w:p w:rsidR="00620BCB" w:rsidRPr="002B7AD9" w:rsidRDefault="00620BCB" w:rsidP="00620BCB">
      <w:pPr>
        <w:pStyle w:val="Prrafodelista"/>
        <w:numPr>
          <w:ilvl w:val="1"/>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Cs/>
          <w:szCs w:val="24"/>
          <w:lang w:val="es-ES"/>
        </w:rPr>
        <w:t>los impactos del programa con base en los hallazgos encontrados en las evaluaciones externas. Las evaluaciones externas deben haberse realizado con una metodología rigurosa, considerando los criterios establecidos en el Anexo 2;</w:t>
      </w:r>
    </w:p>
    <w:p w:rsidR="00620BCB" w:rsidRPr="002B7AD9" w:rsidRDefault="00620BCB" w:rsidP="00620BCB">
      <w:pPr>
        <w:pStyle w:val="Prrafodelista"/>
        <w:numPr>
          <w:ilvl w:val="1"/>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Cs/>
          <w:szCs w:val="24"/>
          <w:lang w:val="es-ES"/>
        </w:rPr>
        <w:t>los valores del avance realizado en 201</w:t>
      </w:r>
      <w:r>
        <w:rPr>
          <w:rFonts w:ascii="Arial" w:hAnsi="Arial" w:cs="Arial"/>
          <w:bCs/>
          <w:szCs w:val="24"/>
          <w:lang w:val="es-ES"/>
        </w:rPr>
        <w:t>7</w:t>
      </w:r>
      <w:r w:rsidRPr="002B7AD9">
        <w:rPr>
          <w:rFonts w:ascii="Arial" w:hAnsi="Arial" w:cs="Arial"/>
          <w:bCs/>
          <w:szCs w:val="24"/>
          <w:lang w:val="es-ES"/>
        </w:rPr>
        <w:t xml:space="preserve">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los indicadores de la MIR, considerando los valores de años anteriores y sus metas.</w:t>
      </w:r>
    </w:p>
    <w:p w:rsidR="00620BCB" w:rsidRPr="005514E8" w:rsidRDefault="00620BCB" w:rsidP="00620BCB">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2B7AD9">
        <w:rPr>
          <w:rFonts w:ascii="Arial" w:hAnsi="Arial" w:cs="Arial"/>
          <w:b/>
          <w:bCs/>
          <w:szCs w:val="24"/>
          <w:lang w:val="es-ES"/>
        </w:rPr>
        <w:t>Productos.</w:t>
      </w:r>
      <w:r w:rsidRPr="002B7AD9">
        <w:rPr>
          <w:rFonts w:ascii="Arial" w:hAnsi="Arial" w:cs="Arial"/>
          <w:bCs/>
          <w:szCs w:val="24"/>
          <w:lang w:val="es-ES"/>
        </w:rPr>
        <w:t xml:space="preserve"> L</w:t>
      </w:r>
      <w:r w:rsidRPr="002B7AD9">
        <w:rPr>
          <w:rFonts w:ascii="Arial" w:hAnsi="Arial" w:cs="Arial"/>
          <w:color w:val="000000"/>
          <w:szCs w:val="24"/>
          <w:lang w:val="es-ES"/>
        </w:rPr>
        <w:t>a valoración sobre los bienes y servicios que otorga cada programa se debe realizar con base</w:t>
      </w:r>
      <w:r w:rsidRPr="005514E8">
        <w:rPr>
          <w:rFonts w:ascii="Arial" w:hAnsi="Arial" w:cs="Arial"/>
          <w:color w:val="000000"/>
          <w:szCs w:val="24"/>
          <w:lang w:val="es-ES"/>
        </w:rPr>
        <w:t xml:space="preserve"> en la selección de máximo cinco indicadores de </w:t>
      </w:r>
      <w:r w:rsidRPr="005514E8">
        <w:rPr>
          <w:rFonts w:ascii="Arial" w:hAnsi="Arial" w:cs="Arial"/>
          <w:iCs/>
          <w:color w:val="000000"/>
          <w:szCs w:val="24"/>
          <w:lang w:val="es-ES"/>
        </w:rPr>
        <w:t xml:space="preserve">Componentes </w:t>
      </w:r>
      <w:r w:rsidRPr="005514E8">
        <w:rPr>
          <w:rFonts w:ascii="Arial" w:hAnsi="Arial" w:cs="Arial"/>
          <w:color w:val="000000"/>
          <w:szCs w:val="24"/>
          <w:lang w:val="es-ES"/>
        </w:rPr>
        <w:t xml:space="preserve">de la MIR, considerando los criterios del Anexo 3. </w:t>
      </w:r>
    </w:p>
    <w:p w:rsidR="00620BCB" w:rsidRPr="005514E8" w:rsidRDefault="00620BCB" w:rsidP="00620BCB">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Pr>
          <w:rFonts w:ascii="Arial" w:hAnsi="Arial" w:cs="Arial"/>
          <w:b/>
          <w:color w:val="000000"/>
          <w:szCs w:val="24"/>
          <w:lang w:val="es-ES"/>
        </w:rPr>
        <w:t>Alineación a la política de planeación nacional, estatal y sectorial</w:t>
      </w:r>
      <w:r w:rsidRPr="005514E8">
        <w:rPr>
          <w:rFonts w:ascii="Arial" w:hAnsi="Arial" w:cs="Arial"/>
          <w:b/>
          <w:color w:val="000000"/>
          <w:szCs w:val="24"/>
          <w:lang w:val="es-ES"/>
        </w:rPr>
        <w:t>.</w:t>
      </w:r>
      <w:r w:rsidRPr="005514E8">
        <w:rPr>
          <w:rFonts w:ascii="Arial" w:hAnsi="Arial" w:cs="Arial"/>
          <w:color w:val="000000"/>
          <w:szCs w:val="24"/>
          <w:lang w:val="es-ES"/>
        </w:rPr>
        <w:t xml:space="preserve"> Se </w:t>
      </w:r>
      <w:r>
        <w:rPr>
          <w:rFonts w:ascii="Arial" w:hAnsi="Arial" w:cs="Arial"/>
          <w:color w:val="000000"/>
          <w:szCs w:val="24"/>
          <w:lang w:val="es-ES"/>
        </w:rPr>
        <w:t>describirá el vínculo de los objetivos del programa, con los del Plan Nacional de Desarrollo, Plan Estatal de Desarrollo, Programas Sectoriales, Regionales o Especiales. Se debe incluir un análisis de los indicadores y metas.</w:t>
      </w:r>
    </w:p>
    <w:p w:rsidR="00620BCB" w:rsidRPr="005514E8" w:rsidRDefault="00620BCB" w:rsidP="00620BCB">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5514E8">
        <w:rPr>
          <w:rFonts w:ascii="Arial" w:hAnsi="Arial" w:cs="Arial"/>
          <w:b/>
          <w:bCs/>
          <w:szCs w:val="24"/>
          <w:lang w:val="es-ES"/>
        </w:rPr>
        <w:t>Seguimiento a los aspectos susceptibles de mejora.</w:t>
      </w:r>
      <w:r w:rsidRPr="005514E8">
        <w:rPr>
          <w:rFonts w:ascii="Arial" w:hAnsi="Arial" w:cs="Arial"/>
          <w:bCs/>
          <w:i/>
          <w:szCs w:val="24"/>
          <w:lang w:val="es-ES"/>
        </w:rPr>
        <w:t xml:space="preserve"> </w:t>
      </w:r>
      <w:r w:rsidRPr="005514E8">
        <w:rPr>
          <w:rFonts w:ascii="Arial" w:hAnsi="Arial" w:cs="Arial"/>
          <w:bCs/>
          <w:szCs w:val="24"/>
          <w:lang w:val="es-ES"/>
        </w:rPr>
        <w:t xml:space="preserve">Se deben reportar los aspectos susceptibles de mejora por cada programa con base en sus documentos </w:t>
      </w:r>
      <w:r w:rsidRPr="005514E8">
        <w:rPr>
          <w:rFonts w:ascii="Arial" w:hAnsi="Arial" w:cs="Arial"/>
          <w:bCs/>
          <w:szCs w:val="24"/>
          <w:lang w:val="es-ES"/>
        </w:rPr>
        <w:lastRenderedPageBreak/>
        <w:t>de trabajo y/o en su documento institucional del Mecanismo de Seguimiento (emitido en 2011)</w:t>
      </w:r>
      <w:r w:rsidRPr="00B11AB4">
        <w:rPr>
          <w:rStyle w:val="Refdenotaalpie"/>
          <w:rFonts w:ascii="Arial" w:hAnsi="Arial" w:cs="Arial"/>
          <w:bCs/>
          <w:szCs w:val="24"/>
          <w:lang w:val="es-ES"/>
        </w:rPr>
        <w:footnoteReference w:id="1"/>
      </w:r>
      <w:r w:rsidRPr="005514E8">
        <w:rPr>
          <w:rFonts w:ascii="Arial" w:hAnsi="Arial" w:cs="Arial"/>
          <w:bCs/>
          <w:szCs w:val="24"/>
          <w:lang w:val="es-ES"/>
        </w:rPr>
        <w:t xml:space="preserve">. </w:t>
      </w:r>
    </w:p>
    <w:p w:rsidR="00620BCB" w:rsidRPr="005514E8" w:rsidRDefault="00620BCB" w:rsidP="00620BCB">
      <w:pPr>
        <w:pStyle w:val="Prrafodelista"/>
        <w:numPr>
          <w:ilvl w:val="0"/>
          <w:numId w:val="4"/>
        </w:numPr>
        <w:autoSpaceDE w:val="0"/>
        <w:autoSpaceDN w:val="0"/>
        <w:adjustRightInd w:val="0"/>
        <w:spacing w:before="100" w:beforeAutospacing="1" w:after="100" w:afterAutospacing="1" w:line="276" w:lineRule="auto"/>
        <w:ind w:hanging="357"/>
        <w:jc w:val="both"/>
        <w:rPr>
          <w:rFonts w:ascii="Arial" w:hAnsi="Arial" w:cs="Arial"/>
          <w:bCs/>
        </w:rPr>
      </w:pPr>
      <w:r w:rsidRPr="003B6398">
        <w:rPr>
          <w:rFonts w:ascii="Arial" w:hAnsi="Arial" w:cs="Arial"/>
          <w:b/>
          <w:bCs/>
          <w:szCs w:val="24"/>
          <w:lang w:val="es-ES"/>
        </w:rPr>
        <w:t>Cobertura del programa</w:t>
      </w:r>
      <w:r w:rsidRPr="005514E8">
        <w:rPr>
          <w:rFonts w:ascii="Arial" w:hAnsi="Arial" w:cs="Arial"/>
          <w:b/>
          <w:bCs/>
          <w:i/>
          <w:szCs w:val="24"/>
          <w:lang w:val="es-ES"/>
        </w:rPr>
        <w:t>.</w:t>
      </w:r>
      <w:r w:rsidRPr="005514E8">
        <w:rPr>
          <w:rFonts w:ascii="Arial" w:hAnsi="Arial" w:cs="Arial"/>
          <w:bCs/>
          <w:i/>
          <w:szCs w:val="24"/>
          <w:lang w:val="es-ES"/>
        </w:rPr>
        <w:t xml:space="preserve"> </w:t>
      </w:r>
      <w:r w:rsidRPr="005514E8">
        <w:rPr>
          <w:rFonts w:ascii="Arial" w:hAnsi="Arial" w:cs="Arial"/>
          <w:szCs w:val="24"/>
          <w:lang w:val="es-ES" w:eastAsia="es-MX"/>
        </w:rPr>
        <w:t>El análisis y la valoración se debe realizar con base en la cobertura del programa.</w:t>
      </w:r>
    </w:p>
    <w:p w:rsidR="00620BCB" w:rsidRPr="00B11AB4" w:rsidRDefault="00620BCB" w:rsidP="00620BCB">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 xml:space="preserve">Con base en la información de cada tema, se debe elaborar una valoración global del desempeño </w:t>
      </w:r>
      <w:r>
        <w:rPr>
          <w:rFonts w:ascii="Arial" w:hAnsi="Arial" w:cs="Arial"/>
          <w:lang w:eastAsia="es-MX"/>
        </w:rPr>
        <w:t>del</w:t>
      </w:r>
      <w:r w:rsidRPr="00B11AB4">
        <w:rPr>
          <w:rFonts w:ascii="Arial" w:hAnsi="Arial" w:cs="Arial"/>
          <w:lang w:eastAsia="es-MX"/>
        </w:rPr>
        <w:t xml:space="preserve"> programa </w:t>
      </w:r>
      <w:r>
        <w:rPr>
          <w:rFonts w:ascii="Arial" w:hAnsi="Arial" w:cs="Arial"/>
          <w:lang w:eastAsia="es-MX"/>
        </w:rPr>
        <w:t>en 2017</w:t>
      </w:r>
      <w:r w:rsidRPr="00B11AB4">
        <w:rPr>
          <w:rFonts w:ascii="Arial" w:hAnsi="Arial" w:cs="Arial"/>
          <w:lang w:eastAsia="es-MX"/>
        </w:rPr>
        <w:t xml:space="preserve"> resaltando sus principales resultados, fortalezas y retos, así como las recomendaciones del proveedor adjudicado.</w:t>
      </w:r>
    </w:p>
    <w:p w:rsidR="00620BCB" w:rsidRPr="004F4FA5" w:rsidRDefault="00620BCB" w:rsidP="00620BCB">
      <w:pPr>
        <w:autoSpaceDE w:val="0"/>
        <w:autoSpaceDN w:val="0"/>
        <w:adjustRightInd w:val="0"/>
        <w:spacing w:before="100" w:beforeAutospacing="1" w:after="100" w:afterAutospacing="1"/>
        <w:jc w:val="center"/>
        <w:rPr>
          <w:rFonts w:ascii="Arial" w:hAnsi="Arial" w:cs="Arial"/>
          <w:b/>
          <w:lang w:eastAsia="es-MX"/>
        </w:rPr>
      </w:pPr>
      <w:r w:rsidRPr="004F4FA5">
        <w:rPr>
          <w:rFonts w:ascii="Arial" w:hAnsi="Arial" w:cs="Arial"/>
          <w:b/>
          <w:lang w:eastAsia="es-MX"/>
        </w:rPr>
        <w:t>Se resume lo anterior en el siguiente esquema:</w:t>
      </w:r>
    </w:p>
    <w:p w:rsidR="00620BCB" w:rsidRDefault="00620BCB" w:rsidP="00620BCB">
      <w:pPr>
        <w:jc w:val="both"/>
      </w:pPr>
      <w:r w:rsidRPr="00B11AB4">
        <w:rPr>
          <w:rFonts w:ascii="Arial" w:hAnsi="Arial" w:cs="Arial"/>
          <w:noProof/>
          <w:lang w:eastAsia="es-MX"/>
        </w:rPr>
        <w:drawing>
          <wp:inline distT="0" distB="0" distL="0" distR="0" wp14:anchorId="0BD6BDE1" wp14:editId="483F1078">
            <wp:extent cx="5023262" cy="3709067"/>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1730" cy="3715320"/>
                    </a:xfrm>
                    <a:prstGeom prst="rect">
                      <a:avLst/>
                    </a:prstGeom>
                    <a:noFill/>
                    <a:ln>
                      <a:noFill/>
                    </a:ln>
                  </pic:spPr>
                </pic:pic>
              </a:graphicData>
            </a:graphic>
          </wp:inline>
        </w:drawing>
      </w:r>
    </w:p>
    <w:p w:rsidR="00620BCB" w:rsidRDefault="00620BCB" w:rsidP="00620BCB">
      <w:pPr>
        <w:pStyle w:val="Ttulo2"/>
        <w:spacing w:before="100" w:beforeAutospacing="1" w:after="100" w:afterAutospacing="1"/>
        <w:jc w:val="both"/>
        <w:rPr>
          <w:rFonts w:ascii="Arial" w:hAnsi="Arial" w:cs="Arial"/>
          <w:color w:val="222A35" w:themeColor="text2" w:themeShade="80"/>
          <w:lang w:val="es-ES"/>
        </w:rPr>
      </w:pPr>
      <w:bookmarkStart w:id="26" w:name="_Toc447016112"/>
      <w:bookmarkStart w:id="27" w:name="_Toc472892114"/>
      <w:bookmarkStart w:id="28" w:name="_Toc505249581"/>
    </w:p>
    <w:p w:rsidR="00620BCB" w:rsidRPr="005514E8" w:rsidRDefault="00620BCB" w:rsidP="00620BCB">
      <w:pPr>
        <w:rPr>
          <w:rFonts w:ascii="Arial" w:hAnsi="Arial" w:cs="Arial"/>
          <w:i/>
          <w:color w:val="222A35" w:themeColor="text2" w:themeShade="80"/>
          <w:lang w:val="es-ES"/>
        </w:rPr>
      </w:pPr>
      <w:r>
        <w:rPr>
          <w:rFonts w:ascii="Arial" w:hAnsi="Arial" w:cs="Arial"/>
          <w:color w:val="222A35" w:themeColor="text2" w:themeShade="80"/>
          <w:lang w:val="es-ES"/>
        </w:rPr>
        <w:br w:type="page"/>
      </w:r>
      <w:r>
        <w:rPr>
          <w:rFonts w:ascii="Arial" w:hAnsi="Arial" w:cs="Arial"/>
          <w:color w:val="222A35" w:themeColor="text2" w:themeShade="80"/>
          <w:lang w:val="es-ES"/>
        </w:rPr>
        <w:lastRenderedPageBreak/>
        <w:t xml:space="preserve">II.2 </w:t>
      </w:r>
      <w:r w:rsidRPr="005514E8">
        <w:rPr>
          <w:rFonts w:ascii="Arial" w:hAnsi="Arial" w:cs="Arial"/>
          <w:color w:val="222A35" w:themeColor="text2" w:themeShade="80"/>
          <w:lang w:val="es-ES"/>
        </w:rPr>
        <w:t>Contenido Específico</w:t>
      </w:r>
      <w:bookmarkEnd w:id="26"/>
      <w:bookmarkEnd w:id="27"/>
      <w:bookmarkEnd w:id="28"/>
    </w:p>
    <w:p w:rsidR="00620BCB" w:rsidRPr="00B11AB4" w:rsidRDefault="00620BCB" w:rsidP="00620BCB">
      <w:pPr>
        <w:spacing w:before="100" w:beforeAutospacing="1" w:after="100" w:afterAutospacing="1"/>
        <w:jc w:val="both"/>
        <w:rPr>
          <w:rFonts w:ascii="Arial" w:hAnsi="Arial" w:cs="Arial"/>
        </w:rPr>
      </w:pPr>
      <w:r>
        <w:rPr>
          <w:rFonts w:ascii="Arial" w:hAnsi="Arial" w:cs="Arial"/>
        </w:rPr>
        <w:t>La EED</w:t>
      </w:r>
      <w:r w:rsidRPr="00B11AB4">
        <w:rPr>
          <w:rFonts w:ascii="Arial" w:hAnsi="Arial" w:cs="Arial"/>
        </w:rPr>
        <w:t xml:space="preserve"> </w:t>
      </w:r>
      <w:r>
        <w:rPr>
          <w:rFonts w:ascii="Arial" w:hAnsi="Arial" w:cs="Arial"/>
        </w:rPr>
        <w:t>está integrada de los siguientes apartados:</w:t>
      </w:r>
    </w:p>
    <w:p w:rsidR="00620BCB" w:rsidRPr="00E87E21" w:rsidRDefault="00620BCB" w:rsidP="00620BCB">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Datos Generales</w:t>
      </w:r>
    </w:p>
    <w:p w:rsidR="00620BCB" w:rsidRPr="00E87E21" w:rsidRDefault="00620BCB" w:rsidP="00620BCB">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Resultados/ Productos</w:t>
      </w:r>
    </w:p>
    <w:p w:rsidR="00620BCB" w:rsidRPr="00E87E21" w:rsidRDefault="00620BCB" w:rsidP="00620BCB">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Cobertura</w:t>
      </w:r>
    </w:p>
    <w:p w:rsidR="00620BCB" w:rsidRPr="00E87E21" w:rsidRDefault="00620BCB" w:rsidP="00620BCB">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Seguimiento a Aspectos Susceptibles de Mejora</w:t>
      </w:r>
    </w:p>
    <w:p w:rsidR="00620BCB" w:rsidRPr="00E87E21" w:rsidRDefault="00620BCB" w:rsidP="00620BCB">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Conclusiones de la Evaluación</w:t>
      </w:r>
    </w:p>
    <w:p w:rsidR="00620BCB" w:rsidRPr="00E87E21" w:rsidRDefault="00620BCB" w:rsidP="00620BCB">
      <w:pPr>
        <w:pStyle w:val="Prrafodelista"/>
        <w:numPr>
          <w:ilvl w:val="0"/>
          <w:numId w:val="5"/>
        </w:numPr>
        <w:spacing w:before="100" w:beforeAutospacing="1" w:after="100" w:afterAutospacing="1" w:line="276" w:lineRule="auto"/>
        <w:ind w:left="714" w:hanging="357"/>
        <w:jc w:val="both"/>
        <w:rPr>
          <w:rFonts w:ascii="Arial" w:hAnsi="Arial" w:cs="Arial"/>
          <w:szCs w:val="24"/>
        </w:rPr>
      </w:pPr>
      <w:r w:rsidRPr="00E87E21">
        <w:rPr>
          <w:rFonts w:ascii="Arial" w:hAnsi="Arial" w:cs="Arial"/>
          <w:szCs w:val="24"/>
        </w:rPr>
        <w:t>Datos del evaluador</w:t>
      </w:r>
    </w:p>
    <w:p w:rsidR="00620BCB" w:rsidRDefault="00620BCB" w:rsidP="00620BCB">
      <w:pPr>
        <w:jc w:val="both"/>
      </w:pPr>
    </w:p>
    <w:p w:rsidR="00620BCB" w:rsidRPr="00ED3636" w:rsidRDefault="00620BCB" w:rsidP="00620BCB">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29" w:name="_Toc472892115"/>
      <w:bookmarkStart w:id="30" w:name="_Toc505249582"/>
      <w:r w:rsidRPr="00ED3636">
        <w:rPr>
          <w:rFonts w:ascii="Arial" w:hAnsi="Arial" w:cs="Arial"/>
          <w:smallCaps/>
          <w:color w:val="222A35" w:themeColor="text2" w:themeShade="80"/>
          <w:lang w:val="es-ES"/>
        </w:rPr>
        <w:t>DATOS GENERALES DEL PROGRAMA</w:t>
      </w:r>
      <w:bookmarkEnd w:id="29"/>
      <w:bookmarkEnd w:id="30"/>
    </w:p>
    <w:p w:rsidR="00620BCB" w:rsidRPr="00B11AB4" w:rsidRDefault="00620BCB" w:rsidP="00620BCB">
      <w:pPr>
        <w:spacing w:before="100" w:beforeAutospacing="1" w:after="100" w:afterAutospacing="1"/>
        <w:jc w:val="both"/>
        <w:rPr>
          <w:rFonts w:ascii="Arial" w:hAnsi="Arial" w:cs="Arial"/>
          <w:bCs/>
        </w:rPr>
      </w:pPr>
      <w:r>
        <w:rPr>
          <w:rFonts w:ascii="Arial" w:hAnsi="Arial" w:cs="Arial"/>
          <w:bCs/>
        </w:rPr>
        <w:t>El presente apartado se</w:t>
      </w:r>
      <w:r w:rsidRPr="00B11AB4">
        <w:rPr>
          <w:rFonts w:ascii="Arial" w:hAnsi="Arial" w:cs="Arial"/>
          <w:bCs/>
        </w:rPr>
        <w:t xml:space="preserve"> refiere a los datos generales de cada programa tales como la </w:t>
      </w:r>
      <w:r>
        <w:rPr>
          <w:rFonts w:ascii="Arial" w:hAnsi="Arial" w:cs="Arial"/>
          <w:bCs/>
        </w:rPr>
        <w:t>Dependencia y Entidad r</w:t>
      </w:r>
      <w:r w:rsidRPr="00B11AB4">
        <w:rPr>
          <w:rFonts w:ascii="Arial" w:hAnsi="Arial" w:cs="Arial"/>
          <w:bCs/>
        </w:rPr>
        <w:t>esponsable</w:t>
      </w:r>
      <w:r>
        <w:rPr>
          <w:rFonts w:ascii="Arial" w:hAnsi="Arial" w:cs="Arial"/>
          <w:bCs/>
        </w:rPr>
        <w:t xml:space="preserve"> de su ejecución</w:t>
      </w:r>
      <w:r w:rsidRPr="00B11AB4">
        <w:rPr>
          <w:rFonts w:ascii="Arial" w:hAnsi="Arial" w:cs="Arial"/>
          <w:bCs/>
        </w:rPr>
        <w:t xml:space="preserve">, el año de </w:t>
      </w:r>
      <w:r>
        <w:rPr>
          <w:rFonts w:ascii="Arial" w:hAnsi="Arial" w:cs="Arial"/>
          <w:bCs/>
        </w:rPr>
        <w:t>ejecución</w:t>
      </w:r>
      <w:r w:rsidRPr="00B11AB4">
        <w:rPr>
          <w:rFonts w:ascii="Arial" w:hAnsi="Arial" w:cs="Arial"/>
          <w:bCs/>
        </w:rPr>
        <w:t>, presupuesto</w:t>
      </w:r>
      <w:r>
        <w:rPr>
          <w:rFonts w:ascii="Arial" w:hAnsi="Arial" w:cs="Arial"/>
          <w:bCs/>
        </w:rPr>
        <w:t xml:space="preserve"> autorizado y presupuesto ejercido, la a</w:t>
      </w:r>
      <w:r w:rsidRPr="00B11AB4">
        <w:rPr>
          <w:rFonts w:ascii="Arial" w:hAnsi="Arial" w:cs="Arial"/>
          <w:bCs/>
        </w:rPr>
        <w:t xml:space="preserve">lineación del programa al Plan Nacional de Desarrollo (PND) </w:t>
      </w:r>
      <w:r>
        <w:rPr>
          <w:rFonts w:ascii="Arial" w:hAnsi="Arial" w:cs="Arial"/>
          <w:bCs/>
        </w:rPr>
        <w:t xml:space="preserve">y Plan Estatal de Desarrollo </w:t>
      </w:r>
      <w:r w:rsidRPr="00B11AB4">
        <w:rPr>
          <w:rFonts w:ascii="Arial" w:hAnsi="Arial" w:cs="Arial"/>
          <w:bCs/>
        </w:rPr>
        <w:t>y el resumen narrativo de la MIR.</w:t>
      </w:r>
    </w:p>
    <w:p w:rsidR="00620BCB" w:rsidRPr="00ED3636" w:rsidRDefault="00620BCB" w:rsidP="00620BCB">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31" w:name="_Toc472892116"/>
      <w:bookmarkStart w:id="32" w:name="_Toc505249583"/>
      <w:r w:rsidRPr="00ED3636">
        <w:rPr>
          <w:rFonts w:ascii="Arial" w:hAnsi="Arial" w:cs="Arial"/>
          <w:smallCaps/>
          <w:color w:val="222A35" w:themeColor="text2" w:themeShade="80"/>
          <w:lang w:val="es-ES"/>
        </w:rPr>
        <w:t>RESULTADOS/PRODUCTOS</w:t>
      </w:r>
      <w:bookmarkEnd w:id="31"/>
      <w:bookmarkEnd w:id="32"/>
    </w:p>
    <w:p w:rsidR="00620BCB" w:rsidRPr="00ED3636"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33" w:name="_Toc472892117"/>
      <w:bookmarkStart w:id="34" w:name="_Toc505249584"/>
      <w:r>
        <w:rPr>
          <w:rFonts w:ascii="Arial" w:hAnsi="Arial" w:cs="Arial"/>
          <w:color w:val="222A35" w:themeColor="text2" w:themeShade="80"/>
          <w:lang w:val="es-ES"/>
        </w:rPr>
        <w:t xml:space="preserve">IV.1 </w:t>
      </w:r>
      <w:r w:rsidRPr="00ED3636">
        <w:rPr>
          <w:rFonts w:ascii="Arial" w:hAnsi="Arial" w:cs="Arial"/>
          <w:color w:val="222A35" w:themeColor="text2" w:themeShade="80"/>
          <w:lang w:val="es-ES"/>
        </w:rPr>
        <w:t>Descripción del Programa</w:t>
      </w:r>
      <w:bookmarkEnd w:id="33"/>
      <w:bookmarkEnd w:id="34"/>
    </w:p>
    <w:p w:rsidR="00620BCB" w:rsidRPr="00ED3636" w:rsidRDefault="00620BCB" w:rsidP="00620BCB">
      <w:pPr>
        <w:spacing w:before="100" w:beforeAutospacing="1" w:after="100" w:afterAutospacing="1"/>
        <w:jc w:val="both"/>
        <w:rPr>
          <w:rFonts w:ascii="Arial" w:hAnsi="Arial" w:cs="Arial"/>
          <w:bCs/>
        </w:rPr>
      </w:pPr>
      <w:r w:rsidRPr="00B11AB4">
        <w:rPr>
          <w:rFonts w:ascii="Arial" w:hAnsi="Arial" w:cs="Arial"/>
          <w:bCs/>
        </w:rPr>
        <w:t xml:space="preserve">El </w:t>
      </w:r>
      <w:r>
        <w:rPr>
          <w:rFonts w:ascii="Arial" w:hAnsi="Arial" w:cs="Arial"/>
          <w:bCs/>
        </w:rPr>
        <w:t>evaluador</w:t>
      </w:r>
      <w:r w:rsidRPr="00B11AB4">
        <w:rPr>
          <w:rFonts w:ascii="Arial" w:hAnsi="Arial" w:cs="Arial"/>
          <w:bCs/>
        </w:rPr>
        <w:t xml:space="preserve"> debe describir de manera breve el programa o acción. Para ello se debe indicar cuál es su objetivo, qué hace, cómo lo hace (bienes y/o servicios que entrega), y a quién está dirigido. Se recomienda indicar claramente el tipo de apoyo que entrega el programa o acción.</w:t>
      </w:r>
    </w:p>
    <w:p w:rsidR="00620BCB" w:rsidRPr="00355725"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35" w:name="_Toc472892118"/>
      <w:bookmarkStart w:id="36" w:name="_Toc505249585"/>
      <w:r>
        <w:rPr>
          <w:rFonts w:ascii="Arial" w:hAnsi="Arial" w:cs="Arial"/>
          <w:color w:val="222A35" w:themeColor="text2" w:themeShade="80"/>
          <w:lang w:val="es-ES"/>
        </w:rPr>
        <w:t xml:space="preserve">IV.2 </w:t>
      </w:r>
      <w:r w:rsidRPr="00355725">
        <w:rPr>
          <w:rFonts w:ascii="Arial" w:hAnsi="Arial" w:cs="Arial"/>
          <w:color w:val="222A35" w:themeColor="text2" w:themeShade="80"/>
          <w:lang w:val="es-ES"/>
        </w:rPr>
        <w:t>Alineación a la política de planeación nacional, estatal y sectorial</w:t>
      </w:r>
      <w:bookmarkEnd w:id="35"/>
      <w:bookmarkEnd w:id="36"/>
    </w:p>
    <w:p w:rsidR="00620BCB" w:rsidRPr="00355725" w:rsidRDefault="00620BCB" w:rsidP="00620BCB">
      <w:pPr>
        <w:autoSpaceDE w:val="0"/>
        <w:autoSpaceDN w:val="0"/>
        <w:adjustRightInd w:val="0"/>
        <w:spacing w:before="100" w:beforeAutospacing="1" w:after="100" w:afterAutospacing="1"/>
        <w:jc w:val="both"/>
        <w:rPr>
          <w:rFonts w:ascii="Arial" w:hAnsi="Arial" w:cs="Arial"/>
          <w:bCs/>
          <w:szCs w:val="20"/>
          <w:lang w:val="es-ES_tradnl"/>
        </w:rPr>
      </w:pPr>
      <w:r w:rsidRPr="00355725">
        <w:rPr>
          <w:rFonts w:ascii="Arial" w:hAnsi="Arial" w:cs="Arial"/>
          <w:color w:val="000000"/>
        </w:rPr>
        <w:t>Se describirá el vínculo de los objetivos del programa, con los del Plan Nacional de Desarrollo, Plan Estatal de Desarrollo, Programas Sectoriales, Regionales o Especiales. Se debe incluir un análisis de los indicadores y metas.</w:t>
      </w:r>
    </w:p>
    <w:p w:rsidR="00620BCB" w:rsidRPr="00355725"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37" w:name="_Toc472892119"/>
      <w:bookmarkStart w:id="38" w:name="_Toc505249586"/>
      <w:r>
        <w:rPr>
          <w:rFonts w:ascii="Arial" w:hAnsi="Arial" w:cs="Arial"/>
          <w:color w:val="222A35" w:themeColor="text2" w:themeShade="80"/>
          <w:lang w:val="es-ES"/>
        </w:rPr>
        <w:t xml:space="preserve">IV.3 </w:t>
      </w:r>
      <w:r w:rsidRPr="00355725">
        <w:rPr>
          <w:rFonts w:ascii="Arial" w:hAnsi="Arial" w:cs="Arial"/>
          <w:color w:val="222A35" w:themeColor="text2" w:themeShade="80"/>
          <w:lang w:val="es-ES"/>
        </w:rPr>
        <w:t xml:space="preserve">Indicadores de Resultados </w:t>
      </w:r>
      <w:r>
        <w:rPr>
          <w:rFonts w:ascii="Arial" w:hAnsi="Arial" w:cs="Arial"/>
          <w:color w:val="222A35" w:themeColor="text2" w:themeShade="80"/>
          <w:lang w:val="es-ES"/>
        </w:rPr>
        <w:t xml:space="preserve">y </w:t>
      </w:r>
      <w:r w:rsidRPr="00355725">
        <w:rPr>
          <w:rFonts w:ascii="Arial" w:hAnsi="Arial" w:cs="Arial"/>
          <w:color w:val="222A35" w:themeColor="text2" w:themeShade="80"/>
          <w:lang w:val="es-ES"/>
        </w:rPr>
        <w:t>Gestión</w:t>
      </w:r>
      <w:bookmarkEnd w:id="37"/>
      <w:bookmarkEnd w:id="38"/>
    </w:p>
    <w:p w:rsidR="00620BCB" w:rsidRPr="00B11AB4" w:rsidRDefault="00620BCB" w:rsidP="00620BCB">
      <w:pPr>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seleccionar, un máximo de cinco Indicadores de Resultados y un máximo de cinco Indicadores </w:t>
      </w:r>
      <w:r>
        <w:rPr>
          <w:rFonts w:ascii="Arial" w:hAnsi="Arial" w:cs="Arial"/>
        </w:rPr>
        <w:t>de</w:t>
      </w:r>
      <w:r w:rsidRPr="00B11AB4">
        <w:rPr>
          <w:rFonts w:ascii="Arial" w:hAnsi="Arial" w:cs="Arial"/>
        </w:rPr>
        <w:t xml:space="preserve"> Gestión, </w:t>
      </w:r>
      <w:r w:rsidRPr="00D05EF0">
        <w:rPr>
          <w:rFonts w:ascii="Arial" w:hAnsi="Arial" w:cs="Arial"/>
        </w:rPr>
        <w:t>considerando los criterios del Anexo 3.</w:t>
      </w:r>
    </w:p>
    <w:p w:rsidR="00620BCB" w:rsidRPr="00355725" w:rsidRDefault="00620BCB" w:rsidP="00620BCB">
      <w:pPr>
        <w:spacing w:before="100" w:beforeAutospacing="1" w:after="100" w:afterAutospacing="1"/>
        <w:jc w:val="both"/>
        <w:rPr>
          <w:rFonts w:ascii="Arial" w:hAnsi="Arial" w:cs="Arial"/>
        </w:rPr>
      </w:pPr>
      <w:r w:rsidRPr="00B11AB4">
        <w:rPr>
          <w:rFonts w:ascii="Arial" w:hAnsi="Arial" w:cs="Arial"/>
        </w:rPr>
        <w:t xml:space="preserve">La información requerida para cada uno de los </w:t>
      </w:r>
      <w:r w:rsidRPr="00B11AB4">
        <w:rPr>
          <w:rFonts w:ascii="Arial" w:hAnsi="Arial" w:cs="Arial"/>
          <w:i/>
        </w:rPr>
        <w:t>indicadores</w:t>
      </w:r>
      <w:r w:rsidRPr="00B11AB4">
        <w:rPr>
          <w:rFonts w:ascii="Arial" w:hAnsi="Arial" w:cs="Arial"/>
        </w:rPr>
        <w:t xml:space="preserve"> </w:t>
      </w:r>
      <w:r w:rsidRPr="00B11AB4">
        <w:rPr>
          <w:rFonts w:ascii="Arial" w:hAnsi="Arial" w:cs="Arial"/>
          <w:i/>
        </w:rPr>
        <w:t>seleccionados</w:t>
      </w:r>
      <w:r w:rsidRPr="00B11AB4">
        <w:rPr>
          <w:rFonts w:ascii="Arial" w:hAnsi="Arial" w:cs="Arial"/>
        </w:rPr>
        <w:t xml:space="preserve"> es la siguiente: </w:t>
      </w:r>
    </w:p>
    <w:p w:rsidR="00620BCB" w:rsidRPr="00B11AB4" w:rsidRDefault="00620BCB" w:rsidP="00620BCB">
      <w:pPr>
        <w:pStyle w:val="Prrafodelista"/>
        <w:numPr>
          <w:ilvl w:val="0"/>
          <w:numId w:val="6"/>
        </w:numPr>
        <w:spacing w:before="100" w:beforeAutospacing="1" w:after="100" w:afterAutospacing="1" w:line="276" w:lineRule="auto"/>
        <w:jc w:val="both"/>
        <w:rPr>
          <w:rFonts w:ascii="Arial" w:hAnsi="Arial" w:cs="Arial"/>
          <w:szCs w:val="24"/>
        </w:rPr>
      </w:pPr>
      <w:r w:rsidRPr="00B11AB4">
        <w:rPr>
          <w:rFonts w:ascii="Arial" w:hAnsi="Arial" w:cs="Arial"/>
          <w:i/>
          <w:szCs w:val="24"/>
        </w:rPr>
        <w:t>Nombre.</w:t>
      </w:r>
      <w:r w:rsidRPr="00B11AB4">
        <w:rPr>
          <w:rFonts w:ascii="Arial" w:hAnsi="Arial" w:cs="Arial"/>
          <w:szCs w:val="24"/>
        </w:rPr>
        <w:t xml:space="preserve"> Definido en la Ficha Técnica del indicador. </w:t>
      </w:r>
    </w:p>
    <w:p w:rsidR="00620BCB" w:rsidRPr="00B11AB4" w:rsidRDefault="00620BCB" w:rsidP="00620BCB">
      <w:pPr>
        <w:pStyle w:val="Prrafodelista"/>
        <w:numPr>
          <w:ilvl w:val="0"/>
          <w:numId w:val="6"/>
        </w:numPr>
        <w:spacing w:before="100" w:beforeAutospacing="1" w:after="100" w:afterAutospacing="1" w:line="276" w:lineRule="auto"/>
        <w:jc w:val="both"/>
        <w:rPr>
          <w:rFonts w:ascii="Arial" w:hAnsi="Arial" w:cs="Arial"/>
          <w:bCs/>
          <w:szCs w:val="24"/>
        </w:rPr>
      </w:pPr>
      <w:r w:rsidRPr="00B11AB4">
        <w:rPr>
          <w:rFonts w:ascii="Arial" w:hAnsi="Arial" w:cs="Arial"/>
          <w:bCs/>
          <w:i/>
          <w:szCs w:val="24"/>
          <w:lang w:val="es-ES"/>
        </w:rPr>
        <w:t>Definición.</w:t>
      </w:r>
      <w:r w:rsidRPr="00B11AB4">
        <w:rPr>
          <w:rFonts w:ascii="Arial" w:hAnsi="Arial" w:cs="Arial"/>
          <w:bCs/>
          <w:szCs w:val="24"/>
          <w:lang w:val="es-ES"/>
        </w:rPr>
        <w:t xml:space="preserve"> Especificada en la Ficha Técnica del indicador. </w:t>
      </w:r>
    </w:p>
    <w:p w:rsidR="00620BCB" w:rsidRPr="00B11AB4" w:rsidRDefault="00620BCB" w:rsidP="00620BCB">
      <w:pPr>
        <w:pStyle w:val="Prrafodelista"/>
        <w:numPr>
          <w:ilvl w:val="0"/>
          <w:numId w:val="6"/>
        </w:numPr>
        <w:spacing w:before="100" w:beforeAutospacing="1" w:after="100" w:afterAutospacing="1" w:line="276" w:lineRule="auto"/>
        <w:jc w:val="both"/>
        <w:rPr>
          <w:rFonts w:ascii="Arial" w:hAnsi="Arial" w:cs="Arial"/>
          <w:bCs/>
          <w:szCs w:val="24"/>
        </w:rPr>
      </w:pPr>
      <w:r w:rsidRPr="00B11AB4">
        <w:rPr>
          <w:rFonts w:ascii="Arial" w:hAnsi="Arial" w:cs="Arial"/>
          <w:bCs/>
          <w:i/>
          <w:szCs w:val="24"/>
          <w:lang w:val="es-ES"/>
        </w:rPr>
        <w:t>Sentido del indicador.</w:t>
      </w:r>
      <w:r w:rsidRPr="00B11AB4">
        <w:rPr>
          <w:rFonts w:ascii="Arial" w:hAnsi="Arial" w:cs="Arial"/>
          <w:bCs/>
          <w:szCs w:val="24"/>
        </w:rPr>
        <w:t xml:space="preserve"> </w:t>
      </w:r>
      <w:r w:rsidRPr="00B11AB4">
        <w:rPr>
          <w:rFonts w:ascii="Arial" w:hAnsi="Arial" w:cs="Arial"/>
          <w:bCs/>
          <w:szCs w:val="24"/>
          <w:lang w:val="es-ES"/>
        </w:rPr>
        <w:t>Especificada en la Ficha Técnica del indicador.</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lastRenderedPageBreak/>
        <w:t>Método de Cálculo.</w:t>
      </w:r>
      <w:r w:rsidRPr="00B11AB4">
        <w:rPr>
          <w:rFonts w:ascii="Arial" w:hAnsi="Arial" w:cs="Arial"/>
          <w:bCs/>
          <w:szCs w:val="24"/>
          <w:lang w:val="es-ES"/>
        </w:rPr>
        <w:t xml:space="preserve"> Definido en la Ficha Técnica del indicador. </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Unidad de Medida.</w:t>
      </w:r>
      <w:r w:rsidRPr="00B11AB4">
        <w:rPr>
          <w:rFonts w:ascii="Arial" w:hAnsi="Arial" w:cs="Arial"/>
          <w:bCs/>
          <w:szCs w:val="24"/>
          <w:lang w:val="es-ES"/>
        </w:rPr>
        <w:t xml:space="preserve"> Definida en la Ficha Técnica del indicador.</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Frecuencia de Medición del Indicador.</w:t>
      </w:r>
      <w:r w:rsidRPr="00B11AB4">
        <w:rPr>
          <w:rFonts w:ascii="Arial" w:hAnsi="Arial" w:cs="Arial"/>
          <w:bCs/>
          <w:szCs w:val="24"/>
          <w:lang w:val="es-ES"/>
        </w:rPr>
        <w:t xml:space="preserve"> Definida en la Ficha Técnica del Indicador.</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Año Base del indicador.</w:t>
      </w:r>
      <w:r w:rsidRPr="00B11AB4">
        <w:rPr>
          <w:rFonts w:ascii="Arial" w:hAnsi="Arial" w:cs="Arial"/>
          <w:bCs/>
          <w:szCs w:val="24"/>
          <w:lang w:val="es-ES"/>
        </w:rPr>
        <w:t xml:space="preserve"> Definida en la Ficha Técnica del Indicador.</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Pr>
          <w:rFonts w:ascii="Arial" w:hAnsi="Arial" w:cs="Arial"/>
          <w:bCs/>
          <w:i/>
          <w:szCs w:val="24"/>
          <w:lang w:val="es-ES"/>
        </w:rPr>
        <w:t>Meta del Indicador 2017</w:t>
      </w:r>
      <w:r w:rsidRPr="00B11AB4">
        <w:rPr>
          <w:rFonts w:ascii="Arial" w:hAnsi="Arial" w:cs="Arial"/>
          <w:bCs/>
          <w:i/>
          <w:szCs w:val="24"/>
          <w:lang w:val="es-ES"/>
        </w:rPr>
        <w:t>.</w:t>
      </w:r>
      <w:r w:rsidRPr="00B11AB4">
        <w:rPr>
          <w:rFonts w:ascii="Arial" w:hAnsi="Arial" w:cs="Arial"/>
          <w:bCs/>
          <w:szCs w:val="24"/>
          <w:lang w:val="es-ES"/>
        </w:rPr>
        <w:t xml:space="preserve"> La meta del indicador especificada en la MIR, la cual es información del cierre de cuenta pública.</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Pr>
          <w:rFonts w:ascii="Arial" w:hAnsi="Arial" w:cs="Arial"/>
          <w:bCs/>
          <w:i/>
          <w:szCs w:val="24"/>
          <w:lang w:val="es-ES"/>
        </w:rPr>
        <w:t>Valor del Indicador 2017</w:t>
      </w:r>
      <w:r w:rsidRPr="00B11AB4">
        <w:rPr>
          <w:rFonts w:ascii="Arial" w:hAnsi="Arial" w:cs="Arial"/>
          <w:bCs/>
          <w:i/>
          <w:szCs w:val="24"/>
          <w:lang w:val="es-ES"/>
        </w:rPr>
        <w:t>.</w:t>
      </w:r>
      <w:r w:rsidRPr="00B11AB4">
        <w:rPr>
          <w:rFonts w:ascii="Arial" w:hAnsi="Arial" w:cs="Arial"/>
          <w:bCs/>
          <w:szCs w:val="24"/>
          <w:lang w:val="es-ES"/>
        </w:rPr>
        <w:t xml:space="preserve"> El valor del indicador que se especifica en la MIR, la cual es información del cierre de cuenta pública. </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 xml:space="preserve">Valor inmediato anterior. El valor inmediato anterior </w:t>
      </w:r>
      <w:r w:rsidRPr="00B11AB4">
        <w:rPr>
          <w:rFonts w:ascii="Arial" w:hAnsi="Arial" w:cs="Arial"/>
          <w:bCs/>
          <w:szCs w:val="24"/>
          <w:lang w:val="es-ES"/>
        </w:rPr>
        <w:t>que se especifica en la MIR, el cual es información del cierr</w:t>
      </w:r>
      <w:r>
        <w:rPr>
          <w:rFonts w:ascii="Arial" w:hAnsi="Arial" w:cs="Arial"/>
          <w:bCs/>
          <w:szCs w:val="24"/>
          <w:lang w:val="es-ES"/>
        </w:rPr>
        <w:t xml:space="preserve">e de cuenta pública del </w:t>
      </w:r>
      <w:r w:rsidRPr="00B77B8F">
        <w:rPr>
          <w:rFonts w:ascii="Arial" w:hAnsi="Arial" w:cs="Arial"/>
          <w:bCs/>
          <w:szCs w:val="24"/>
          <w:lang w:val="es-ES"/>
        </w:rPr>
        <w:t>2017</w:t>
      </w:r>
      <w:r w:rsidRPr="00B11AB4">
        <w:rPr>
          <w:rFonts w:ascii="Arial" w:hAnsi="Arial" w:cs="Arial"/>
          <w:bCs/>
          <w:szCs w:val="24"/>
          <w:lang w:val="es-ES"/>
        </w:rPr>
        <w:t>, dependiendo de la frecuencia de medición del indicador.</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Avances Anteriores.</w:t>
      </w:r>
      <w:r w:rsidRPr="00B11AB4">
        <w:rPr>
          <w:rFonts w:ascii="Arial" w:hAnsi="Arial" w:cs="Arial"/>
          <w:bCs/>
          <w:szCs w:val="24"/>
          <w:lang w:val="es-ES"/>
        </w:rPr>
        <w:t xml:space="preserve"> Se refiere a los valores anteriores del indicador s</w:t>
      </w:r>
      <w:r>
        <w:rPr>
          <w:rFonts w:ascii="Arial" w:hAnsi="Arial" w:cs="Arial"/>
          <w:bCs/>
          <w:szCs w:val="24"/>
          <w:lang w:val="es-ES"/>
        </w:rPr>
        <w:t xml:space="preserve">egún su frecuencia de medición. </w:t>
      </w:r>
      <w:r w:rsidRPr="00B11AB4">
        <w:rPr>
          <w:rFonts w:ascii="Arial" w:hAnsi="Arial" w:cs="Arial"/>
          <w:bCs/>
          <w:szCs w:val="24"/>
          <w:lang w:val="es-ES"/>
        </w:rPr>
        <w:t>En este apartado se debe incluir toda la información consecutiva (de acuerdo a su frecuencia de medición) que se tenga sobre el indicador.</w:t>
      </w:r>
    </w:p>
    <w:p w:rsidR="00620BCB" w:rsidRPr="00B11AB4" w:rsidRDefault="00620BCB" w:rsidP="00620BCB">
      <w:pPr>
        <w:pStyle w:val="Prrafodelista"/>
        <w:numPr>
          <w:ilvl w:val="0"/>
          <w:numId w:val="6"/>
        </w:numPr>
        <w:tabs>
          <w:tab w:val="left" w:pos="709"/>
        </w:tabs>
        <w:autoSpaceDE w:val="0"/>
        <w:autoSpaceDN w:val="0"/>
        <w:adjustRightInd w:val="0"/>
        <w:spacing w:before="100" w:beforeAutospacing="1" w:after="100" w:afterAutospacing="1" w:line="276" w:lineRule="auto"/>
        <w:jc w:val="both"/>
        <w:rPr>
          <w:rFonts w:ascii="Arial" w:hAnsi="Arial" w:cs="Arial"/>
          <w:bCs/>
          <w:szCs w:val="24"/>
          <w:lang w:val="es-ES"/>
        </w:rPr>
      </w:pPr>
      <w:r w:rsidRPr="00B11AB4">
        <w:rPr>
          <w:rFonts w:ascii="Arial" w:hAnsi="Arial" w:cs="Arial"/>
          <w:bCs/>
          <w:i/>
          <w:szCs w:val="24"/>
          <w:lang w:val="es-ES"/>
        </w:rPr>
        <w:t>Gráfica.</w:t>
      </w:r>
      <w:r w:rsidRPr="00B11AB4">
        <w:rPr>
          <w:rFonts w:ascii="Arial" w:hAnsi="Arial" w:cs="Arial"/>
          <w:bCs/>
          <w:szCs w:val="24"/>
          <w:lang w:val="es-ES"/>
        </w:rPr>
        <w:t xml:space="preserve"> Se debe seleccionar una gráfica que mejor represente el avance del indicador.</w:t>
      </w:r>
    </w:p>
    <w:p w:rsidR="00620BCB" w:rsidRPr="00B11AB4" w:rsidRDefault="00620BCB" w:rsidP="00620BCB">
      <w:pPr>
        <w:pStyle w:val="Prrafodelista"/>
        <w:tabs>
          <w:tab w:val="left" w:pos="709"/>
        </w:tabs>
        <w:autoSpaceDE w:val="0"/>
        <w:autoSpaceDN w:val="0"/>
        <w:adjustRightInd w:val="0"/>
        <w:spacing w:before="100" w:beforeAutospacing="1" w:after="100" w:afterAutospacing="1"/>
        <w:ind w:left="1134"/>
        <w:jc w:val="both"/>
        <w:rPr>
          <w:rFonts w:ascii="Arial" w:hAnsi="Arial" w:cs="Arial"/>
          <w:szCs w:val="24"/>
          <w:lang w:val="es-ES"/>
        </w:rPr>
      </w:pPr>
    </w:p>
    <w:p w:rsidR="00620BCB" w:rsidRPr="00355725"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39" w:name="_Toc472892120"/>
      <w:bookmarkStart w:id="40" w:name="_Toc505249587"/>
      <w:r>
        <w:rPr>
          <w:rFonts w:ascii="Arial" w:hAnsi="Arial" w:cs="Arial"/>
          <w:color w:val="222A35" w:themeColor="text2" w:themeShade="80"/>
          <w:lang w:val="es-ES"/>
        </w:rPr>
        <w:t xml:space="preserve">IV.4 </w:t>
      </w:r>
      <w:r w:rsidRPr="00355725">
        <w:rPr>
          <w:rFonts w:ascii="Arial" w:hAnsi="Arial" w:cs="Arial"/>
          <w:color w:val="222A35" w:themeColor="text2" w:themeShade="80"/>
          <w:lang w:val="es-ES"/>
        </w:rPr>
        <w:t>Avance de indicadores y análisis de metas</w:t>
      </w:r>
      <w:bookmarkEnd w:id="39"/>
      <w:bookmarkEnd w:id="40"/>
    </w:p>
    <w:p w:rsidR="00620BCB" w:rsidRPr="00B11AB4" w:rsidRDefault="00620BCB" w:rsidP="00620BCB">
      <w:pPr>
        <w:tabs>
          <w:tab w:val="left" w:pos="426"/>
        </w:tabs>
        <w:spacing w:before="100" w:beforeAutospacing="1" w:after="100" w:afterAutospacing="1"/>
        <w:jc w:val="both"/>
        <w:rPr>
          <w:rFonts w:ascii="Arial" w:hAnsi="Arial" w:cs="Arial"/>
          <w:bCs/>
        </w:rPr>
      </w:pPr>
      <w:r w:rsidRPr="00B11AB4">
        <w:rPr>
          <w:rFonts w:ascii="Arial" w:hAnsi="Arial" w:cs="Arial"/>
          <w:bCs/>
        </w:rPr>
        <w:t>Se debe realizar un análisis del avance de los indi</w:t>
      </w:r>
      <w:r w:rsidRPr="000B53C3">
        <w:rPr>
          <w:rFonts w:ascii="Arial" w:hAnsi="Arial" w:cs="Arial"/>
          <w:bCs/>
        </w:rPr>
        <w:t>cadores seleccionados (considerando los criterios de selección establecidos en el Anexo 3) respecto</w:t>
      </w:r>
      <w:r w:rsidRPr="00B11AB4">
        <w:rPr>
          <w:rFonts w:ascii="Arial" w:hAnsi="Arial" w:cs="Arial"/>
          <w:bCs/>
        </w:rPr>
        <w:t xml:space="preserve"> de sus metas en el año evaluado, así como de los valores del indicador en años anteriores. Asimismo, se debe valorar la construcción de las metas de los indicadores, en la que se profundice si son factibles de alcanzar, si son demasiado ambiciosas, o al contrario, si son laxas.</w:t>
      </w:r>
    </w:p>
    <w:p w:rsidR="00620BCB" w:rsidRPr="00B11AB4" w:rsidRDefault="00620BCB" w:rsidP="00620BCB">
      <w:pPr>
        <w:tabs>
          <w:tab w:val="left" w:pos="426"/>
        </w:tabs>
        <w:spacing w:before="100" w:beforeAutospacing="1" w:after="100" w:afterAutospacing="1"/>
        <w:jc w:val="both"/>
        <w:rPr>
          <w:rFonts w:ascii="Arial" w:hAnsi="Arial" w:cs="Arial"/>
          <w:bCs/>
        </w:rPr>
      </w:pPr>
      <w:r w:rsidRPr="00B11AB4">
        <w:rPr>
          <w:rFonts w:ascii="Arial" w:hAnsi="Arial" w:cs="Arial"/>
          <w:bCs/>
        </w:rPr>
        <w:t>El análisis debe permitir una valoración del desempeño del programa en el que se relacionen los datos disponibles y se describan los porcentajes de avance respecto a las metas y a los avances en años anteriores.</w:t>
      </w:r>
    </w:p>
    <w:p w:rsidR="00620BCB" w:rsidRPr="00355725"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41" w:name="_Toc472892121"/>
      <w:bookmarkStart w:id="42" w:name="_Toc505249588"/>
      <w:r>
        <w:rPr>
          <w:rFonts w:ascii="Arial" w:hAnsi="Arial" w:cs="Arial"/>
          <w:color w:val="222A35" w:themeColor="text2" w:themeShade="80"/>
          <w:lang w:val="es-ES"/>
        </w:rPr>
        <w:t xml:space="preserve">IV.5 </w:t>
      </w:r>
      <w:r w:rsidRPr="00355725">
        <w:rPr>
          <w:rFonts w:ascii="Arial" w:hAnsi="Arial" w:cs="Arial"/>
          <w:color w:val="222A35" w:themeColor="text2" w:themeShade="80"/>
          <w:lang w:val="es-ES"/>
        </w:rPr>
        <w:t>Resultados (Cumplimiento de sus Objetivos)</w:t>
      </w:r>
      <w:bookmarkEnd w:id="41"/>
      <w:bookmarkEnd w:id="42"/>
    </w:p>
    <w:p w:rsidR="00620BCB" w:rsidRPr="000B53C3" w:rsidRDefault="00620BCB" w:rsidP="00620BCB">
      <w:pPr>
        <w:pStyle w:val="Ttulo3"/>
        <w:rPr>
          <w:rFonts w:asciiTheme="minorHAnsi" w:hAnsiTheme="minorHAnsi"/>
          <w:b w:val="0"/>
          <w:i/>
          <w:color w:val="222A35" w:themeColor="text2" w:themeShade="80"/>
        </w:rPr>
      </w:pPr>
      <w:r w:rsidRPr="000B53C3">
        <w:rPr>
          <w:rFonts w:asciiTheme="minorHAnsi" w:hAnsiTheme="minorHAnsi"/>
          <w:color w:val="222A35" w:themeColor="text2" w:themeShade="80"/>
        </w:rPr>
        <w:t>Efectos atribuibles</w:t>
      </w:r>
    </w:p>
    <w:p w:rsidR="00620BCB" w:rsidRPr="00B11AB4" w:rsidRDefault="00620BCB" w:rsidP="00620BCB">
      <w:pPr>
        <w:tabs>
          <w:tab w:val="left" w:pos="709"/>
        </w:tabs>
        <w:spacing w:before="100" w:beforeAutospacing="1" w:after="100" w:afterAutospacing="1"/>
        <w:jc w:val="both"/>
        <w:rPr>
          <w:rFonts w:ascii="Arial" w:hAnsi="Arial" w:cs="Arial"/>
          <w:bCs/>
          <w:lang w:eastAsia="es-MX"/>
        </w:rPr>
      </w:pPr>
      <w:r w:rsidRPr="00B11AB4">
        <w:rPr>
          <w:rFonts w:ascii="Arial" w:hAnsi="Arial" w:cs="Arial"/>
          <w:bCs/>
        </w:rPr>
        <w:t xml:space="preserve">Se deben incluir los resultados relevantes que provengan de evaluaciones de impacto </w:t>
      </w:r>
      <w:r w:rsidRPr="00D05EF0">
        <w:rPr>
          <w:rFonts w:ascii="Arial" w:hAnsi="Arial" w:cs="Arial"/>
          <w:bCs/>
        </w:rPr>
        <w:t xml:space="preserve">rigurosas, de acuerdo con los criterios establecidos en el Anexo 2. </w:t>
      </w:r>
      <w:r w:rsidRPr="00D05EF0">
        <w:rPr>
          <w:rFonts w:ascii="Arial" w:hAnsi="Arial" w:cs="Arial"/>
          <w:bCs/>
          <w:lang w:eastAsia="es-MX"/>
        </w:rPr>
        <w:t>En caso de que el programa aún no cuente con una evaluación de impacto, el evaluador debe identificar las razones por las cuales no se ha llevado</w:t>
      </w:r>
      <w:r w:rsidRPr="00B11AB4">
        <w:rPr>
          <w:rFonts w:ascii="Arial" w:hAnsi="Arial" w:cs="Arial"/>
          <w:bCs/>
          <w:lang w:eastAsia="es-MX"/>
        </w:rPr>
        <w:t xml:space="preserve"> a cabo este tipo de evaluación.</w:t>
      </w:r>
    </w:p>
    <w:p w:rsidR="00620BCB" w:rsidRPr="00B11AB4" w:rsidRDefault="00620BCB" w:rsidP="00620BCB">
      <w:pPr>
        <w:tabs>
          <w:tab w:val="left" w:pos="709"/>
        </w:tabs>
        <w:autoSpaceDE w:val="0"/>
        <w:autoSpaceDN w:val="0"/>
        <w:adjustRightInd w:val="0"/>
        <w:spacing w:before="100" w:beforeAutospacing="1" w:after="100" w:afterAutospacing="1"/>
        <w:jc w:val="both"/>
        <w:rPr>
          <w:rFonts w:ascii="Arial" w:hAnsi="Arial" w:cs="Arial"/>
          <w:b/>
          <w:bCs/>
          <w:lang w:eastAsia="es-MX"/>
        </w:rPr>
      </w:pPr>
      <w:r w:rsidRPr="00B11AB4">
        <w:rPr>
          <w:rFonts w:ascii="Arial" w:hAnsi="Arial" w:cs="Arial"/>
          <w:bCs/>
          <w:lang w:eastAsia="es-MX"/>
        </w:rPr>
        <w:t xml:space="preserve">El </w:t>
      </w:r>
      <w:r>
        <w:rPr>
          <w:rFonts w:ascii="Arial" w:hAnsi="Arial" w:cs="Arial"/>
          <w:bCs/>
          <w:lang w:eastAsia="es-MX"/>
        </w:rPr>
        <w:t>evaluador</w:t>
      </w:r>
      <w:r w:rsidRPr="00B11AB4">
        <w:rPr>
          <w:rFonts w:ascii="Arial" w:hAnsi="Arial" w:cs="Arial"/>
          <w:bCs/>
          <w:lang w:eastAsia="es-MX"/>
        </w:rPr>
        <w:t xml:space="preserve"> debe privilegiar aquellos hallazgos de resultados directamente relacionados con el propósito del programa, con base en evidencia relevante e incluir una valoración de los mismos.</w:t>
      </w:r>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Otros efectos</w:t>
      </w:r>
    </w:p>
    <w:p w:rsidR="00620BCB" w:rsidRPr="00B11AB4" w:rsidRDefault="00620BCB" w:rsidP="00620BCB">
      <w:pPr>
        <w:tabs>
          <w:tab w:val="left" w:pos="709"/>
        </w:tabs>
        <w:spacing w:before="100" w:beforeAutospacing="1" w:after="100" w:afterAutospacing="1"/>
        <w:jc w:val="both"/>
        <w:rPr>
          <w:rFonts w:ascii="Arial" w:hAnsi="Arial" w:cs="Arial"/>
          <w:b/>
        </w:rPr>
      </w:pPr>
      <w:r w:rsidRPr="00B11AB4">
        <w:rPr>
          <w:rFonts w:ascii="Arial" w:hAnsi="Arial" w:cs="Arial"/>
          <w:bCs/>
          <w:lang w:eastAsia="es-MX"/>
        </w:rPr>
        <w:t>Cuando existan hallazgos directamente relacionados con el fin o el propósito del programa que provengan de evaluaciones externas que no sean de impacto y/o de información que provenga de estudios nacionales o internaci</w:t>
      </w:r>
      <w:r>
        <w:rPr>
          <w:rFonts w:ascii="Arial" w:hAnsi="Arial" w:cs="Arial"/>
          <w:bCs/>
          <w:lang w:eastAsia="es-MX"/>
        </w:rPr>
        <w:t>onales de programas similares</w:t>
      </w:r>
      <w:r w:rsidRPr="00B11AB4">
        <w:rPr>
          <w:rFonts w:ascii="Arial" w:hAnsi="Arial" w:cs="Arial"/>
          <w:bCs/>
          <w:lang w:eastAsia="es-MX"/>
        </w:rPr>
        <w:t>, el proveedor adjudicado debe elegir el hallazgo más destacado, considerando los criterios antes expuestos, para que aparezca en el presente apartado.</w:t>
      </w:r>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Otros hallazgos</w:t>
      </w:r>
    </w:p>
    <w:p w:rsidR="00620BCB" w:rsidRPr="00B11AB4" w:rsidRDefault="00620BCB" w:rsidP="00620BCB">
      <w:pPr>
        <w:tabs>
          <w:tab w:val="left" w:pos="426"/>
        </w:tabs>
        <w:spacing w:before="100" w:beforeAutospacing="1" w:after="100" w:afterAutospacing="1"/>
        <w:jc w:val="both"/>
        <w:rPr>
          <w:rFonts w:ascii="Arial" w:hAnsi="Arial" w:cs="Arial"/>
          <w:bCs/>
        </w:rPr>
      </w:pPr>
      <w:r w:rsidRPr="00B11AB4">
        <w:rPr>
          <w:rFonts w:ascii="Arial" w:hAnsi="Arial" w:cs="Arial"/>
          <w:bCs/>
        </w:rPr>
        <w:t xml:space="preserve">En este apartado el </w:t>
      </w:r>
      <w:r>
        <w:rPr>
          <w:rFonts w:ascii="Arial" w:hAnsi="Arial" w:cs="Arial"/>
          <w:bCs/>
        </w:rPr>
        <w:t>evaluador</w:t>
      </w:r>
      <w:r w:rsidRPr="00B11AB4">
        <w:rPr>
          <w:rFonts w:ascii="Arial" w:hAnsi="Arial" w:cs="Arial"/>
          <w:bCs/>
        </w:rPr>
        <w:t xml:space="preserve"> debe incluir hallazgos relacionados con el desempeño del programa (que estén relacionados con los componentes y actividades del programa) que provengan de evaluaciones e</w:t>
      </w:r>
      <w:r>
        <w:rPr>
          <w:rFonts w:ascii="Arial" w:hAnsi="Arial" w:cs="Arial"/>
          <w:bCs/>
        </w:rPr>
        <w:t>xternas que no sean de impacto.</w:t>
      </w:r>
    </w:p>
    <w:p w:rsidR="00620BCB" w:rsidRPr="00B11AB4" w:rsidRDefault="00620BCB" w:rsidP="00620BCB">
      <w:pPr>
        <w:tabs>
          <w:tab w:val="left" w:pos="426"/>
        </w:tabs>
        <w:spacing w:before="100" w:beforeAutospacing="1" w:after="100" w:afterAutospacing="1"/>
        <w:jc w:val="both"/>
        <w:rPr>
          <w:rFonts w:ascii="Arial" w:hAnsi="Arial" w:cs="Arial"/>
          <w:bCs/>
        </w:rPr>
      </w:pPr>
      <w:r w:rsidRPr="00B11AB4">
        <w:rPr>
          <w:rFonts w:ascii="Arial" w:hAnsi="Arial" w:cs="Arial"/>
          <w:bCs/>
        </w:rPr>
        <w:t>Los hallazgos deben ser pertinentes, en el sentido de que aporten información sobre el desempeño del programa y estar ordenados por prioridad y vigencia. Además, el proveedor adjudicado debe redactar el hallazgo identificado de las fuentes de información, incluyendo interpretación del mismo cuando se considere necesario.</w:t>
      </w:r>
    </w:p>
    <w:p w:rsidR="00620BCB" w:rsidRPr="00355725"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43" w:name="_Toc472892122"/>
      <w:bookmarkStart w:id="44" w:name="_Toc505249589"/>
      <w:r>
        <w:rPr>
          <w:rFonts w:ascii="Arial" w:hAnsi="Arial" w:cs="Arial"/>
          <w:color w:val="222A35" w:themeColor="text2" w:themeShade="80"/>
          <w:lang w:val="es-ES"/>
        </w:rPr>
        <w:t xml:space="preserve">IV.6 </w:t>
      </w:r>
      <w:r w:rsidRPr="00355725">
        <w:rPr>
          <w:rFonts w:ascii="Arial" w:hAnsi="Arial" w:cs="Arial"/>
          <w:color w:val="222A35" w:themeColor="text2" w:themeShade="80"/>
          <w:lang w:val="es-ES"/>
        </w:rPr>
        <w:t>Valoración</w:t>
      </w:r>
      <w:bookmarkEnd w:id="43"/>
      <w:bookmarkEnd w:id="44"/>
    </w:p>
    <w:p w:rsidR="00620BCB" w:rsidRPr="00B11AB4" w:rsidRDefault="00620BCB" w:rsidP="00620BCB">
      <w:pPr>
        <w:spacing w:before="100" w:beforeAutospacing="1" w:after="100" w:afterAutospacing="1"/>
        <w:jc w:val="both"/>
        <w:rPr>
          <w:rFonts w:ascii="Arial" w:hAnsi="Arial" w:cs="Arial"/>
        </w:rPr>
      </w:pPr>
      <w:r w:rsidRPr="00B11AB4">
        <w:rPr>
          <w:rFonts w:ascii="Arial" w:hAnsi="Arial" w:cs="Arial"/>
          <w:b/>
        </w:rPr>
        <w:t>Observaciones generales sobre los indicadores seleccionados:</w:t>
      </w:r>
      <w:r w:rsidRPr="00B11AB4">
        <w:rPr>
          <w:rFonts w:ascii="Arial" w:hAnsi="Arial" w:cs="Arial"/>
        </w:rPr>
        <w:t xml:space="preserve"> Con base en los indicadores de Resultados y de Servicios y Gestión el proveedor adjudicado debe realizar una valoración general de los mismos con base en los criterios establecidos en el Anexo 3 y de sus metas.</w:t>
      </w:r>
    </w:p>
    <w:p w:rsidR="00620BCB" w:rsidRPr="00B11AB4" w:rsidRDefault="00620BCB" w:rsidP="00620BCB">
      <w:pPr>
        <w:spacing w:before="100" w:beforeAutospacing="1" w:after="100" w:afterAutospacing="1"/>
        <w:jc w:val="both"/>
        <w:rPr>
          <w:rFonts w:ascii="Arial" w:hAnsi="Arial" w:cs="Arial"/>
          <w:bCs/>
        </w:rPr>
      </w:pPr>
      <w:r w:rsidRPr="00B11AB4">
        <w:rPr>
          <w:rFonts w:ascii="Arial" w:hAnsi="Arial" w:cs="Arial"/>
          <w:b/>
        </w:rPr>
        <w:t>Valoración de los hallazgos identificados:</w:t>
      </w:r>
      <w:r w:rsidRPr="00B11AB4">
        <w:rPr>
          <w:rFonts w:ascii="Arial" w:hAnsi="Arial" w:cs="Arial"/>
        </w:rPr>
        <w:t xml:space="preserve"> Con base en los resultados identificados en las secciones anteriores, el proveedor adjudicado deberá realizar una valoración general de los resultados y productos del programa. </w:t>
      </w:r>
    </w:p>
    <w:p w:rsidR="00620BCB" w:rsidRPr="003A6E2E"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45" w:name="_Toc472892123"/>
      <w:bookmarkStart w:id="46" w:name="_Toc505249590"/>
      <w:r>
        <w:rPr>
          <w:rFonts w:ascii="Arial" w:hAnsi="Arial" w:cs="Arial"/>
          <w:color w:val="222A35" w:themeColor="text2" w:themeShade="80"/>
          <w:lang w:val="es-ES"/>
        </w:rPr>
        <w:t xml:space="preserve">IV.7 </w:t>
      </w:r>
      <w:r w:rsidRPr="003A6E2E">
        <w:rPr>
          <w:rFonts w:ascii="Arial" w:hAnsi="Arial" w:cs="Arial"/>
          <w:color w:val="222A35" w:themeColor="text2" w:themeShade="80"/>
          <w:lang w:val="es-ES"/>
        </w:rPr>
        <w:t>Cobertura</w:t>
      </w:r>
      <w:bookmarkEnd w:id="45"/>
      <w:bookmarkEnd w:id="46"/>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Población Potencial</w:t>
      </w:r>
    </w:p>
    <w:p w:rsidR="00620BCB" w:rsidRPr="000021AF"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tiene definido</w:t>
      </w:r>
      <w:r w:rsidRPr="00B11AB4">
        <w:rPr>
          <w:rFonts w:ascii="Arial" w:hAnsi="Arial" w:cs="Arial"/>
        </w:rPr>
        <w:t xml:space="preserve"> su población potencial, y de ser así se debe incluir la un</w:t>
      </w:r>
      <w:r>
        <w:rPr>
          <w:rFonts w:ascii="Arial" w:hAnsi="Arial" w:cs="Arial"/>
        </w:rPr>
        <w:t>idad de medida, el valor en 2017</w:t>
      </w:r>
      <w:r w:rsidRPr="00B11AB4">
        <w:rPr>
          <w:rFonts w:ascii="Arial" w:hAnsi="Arial" w:cs="Arial"/>
        </w:rPr>
        <w:t xml:space="preserve">, la definición y la valoración de la misma.  </w:t>
      </w:r>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Población Objetivo</w:t>
      </w:r>
    </w:p>
    <w:p w:rsidR="00620BCB" w:rsidRPr="00B11AB4" w:rsidRDefault="00620BCB" w:rsidP="00620BCB">
      <w:pPr>
        <w:tabs>
          <w:tab w:val="left" w:pos="426"/>
        </w:tabs>
        <w:spacing w:before="100" w:beforeAutospacing="1" w:after="100" w:afterAutospacing="1"/>
        <w:jc w:val="both"/>
        <w:rPr>
          <w:rFonts w:ascii="Arial" w:hAnsi="Arial" w:cs="Arial"/>
          <w:b/>
        </w:rPr>
      </w:pPr>
      <w:r w:rsidRPr="00B11AB4">
        <w:rPr>
          <w:rFonts w:ascii="Arial" w:hAnsi="Arial" w:cs="Arial"/>
        </w:rPr>
        <w:t xml:space="preserve">Identificar </w:t>
      </w:r>
      <w:r>
        <w:rPr>
          <w:rFonts w:ascii="Arial" w:hAnsi="Arial" w:cs="Arial"/>
        </w:rPr>
        <w:t xml:space="preserve">si el programa tiene definido </w:t>
      </w:r>
      <w:r w:rsidRPr="00B11AB4">
        <w:rPr>
          <w:rFonts w:ascii="Arial" w:hAnsi="Arial" w:cs="Arial"/>
        </w:rPr>
        <w:t>su población objetivo, y de ser así se debe incluir la un</w:t>
      </w:r>
      <w:r>
        <w:rPr>
          <w:rFonts w:ascii="Arial" w:hAnsi="Arial" w:cs="Arial"/>
        </w:rPr>
        <w:t>idad de medida, el valor en 2017</w:t>
      </w:r>
      <w:r w:rsidRPr="00B11AB4">
        <w:rPr>
          <w:rFonts w:ascii="Arial" w:hAnsi="Arial" w:cs="Arial"/>
        </w:rPr>
        <w:t>, la definición y la valoración.</w:t>
      </w:r>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lastRenderedPageBreak/>
        <w:t>Población Atendida</w:t>
      </w:r>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Identificar si </w:t>
      </w:r>
      <w:r>
        <w:rPr>
          <w:rFonts w:ascii="Arial" w:hAnsi="Arial" w:cs="Arial"/>
        </w:rPr>
        <w:t>el programa</w:t>
      </w:r>
      <w:r w:rsidRPr="00B11AB4">
        <w:rPr>
          <w:rFonts w:ascii="Arial" w:hAnsi="Arial" w:cs="Arial"/>
        </w:rPr>
        <w:t xml:space="preserve"> </w:t>
      </w:r>
      <w:r>
        <w:rPr>
          <w:rFonts w:ascii="Arial" w:hAnsi="Arial" w:cs="Arial"/>
        </w:rPr>
        <w:t xml:space="preserve">tiene </w:t>
      </w:r>
      <w:r w:rsidRPr="00B11AB4">
        <w:rPr>
          <w:rFonts w:ascii="Arial" w:hAnsi="Arial" w:cs="Arial"/>
        </w:rPr>
        <w:t>definida su población atendida, y de ser así se debe incluir la uni</w:t>
      </w:r>
      <w:r>
        <w:rPr>
          <w:rFonts w:ascii="Arial" w:hAnsi="Arial" w:cs="Arial"/>
        </w:rPr>
        <w:t>dad de medida y el valor en 2017</w:t>
      </w:r>
      <w:r w:rsidRPr="00B11AB4">
        <w:rPr>
          <w:rFonts w:ascii="Arial" w:hAnsi="Arial" w:cs="Arial"/>
        </w:rPr>
        <w:t xml:space="preserve">. </w:t>
      </w:r>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Evolución de la Cobertura</w:t>
      </w:r>
    </w:p>
    <w:p w:rsidR="00620BCB" w:rsidRPr="00B11AB4" w:rsidRDefault="00620BCB" w:rsidP="00620BCB">
      <w:pPr>
        <w:spacing w:before="100" w:beforeAutospacing="1" w:after="100" w:afterAutospacing="1"/>
        <w:jc w:val="both"/>
        <w:rPr>
          <w:rFonts w:ascii="Arial" w:hAnsi="Arial" w:cs="Arial"/>
        </w:rPr>
      </w:pPr>
      <w:r w:rsidRPr="00B11AB4">
        <w:rPr>
          <w:rFonts w:ascii="Arial" w:hAnsi="Arial" w:cs="Arial"/>
        </w:rPr>
        <w:t xml:space="preserve">En esta sección </w:t>
      </w:r>
      <w:r>
        <w:rPr>
          <w:rFonts w:ascii="Arial" w:hAnsi="Arial" w:cs="Arial"/>
        </w:rPr>
        <w:t>el evaluador</w:t>
      </w:r>
      <w:r w:rsidRPr="00B11AB4">
        <w:rPr>
          <w:rFonts w:ascii="Arial" w:hAnsi="Arial" w:cs="Arial"/>
        </w:rPr>
        <w:t xml:space="preserve"> debe presenta</w:t>
      </w:r>
      <w:r>
        <w:rPr>
          <w:rFonts w:ascii="Arial" w:hAnsi="Arial" w:cs="Arial"/>
        </w:rPr>
        <w:t xml:space="preserve">r la evolución de la cobertura del programa en 2016 </w:t>
      </w:r>
      <w:r w:rsidRPr="00B11AB4">
        <w:rPr>
          <w:rFonts w:ascii="Arial" w:hAnsi="Arial" w:cs="Arial"/>
        </w:rPr>
        <w:t xml:space="preserve">mediante una representación gráfica de la Población Potencial, Objetivo y Atendida de acuerdo con la información disponible. </w:t>
      </w:r>
    </w:p>
    <w:p w:rsidR="00620BCB" w:rsidRPr="000B53C3" w:rsidRDefault="00620BCB" w:rsidP="00620BCB">
      <w:pPr>
        <w:pStyle w:val="Ttulo3"/>
        <w:rPr>
          <w:rFonts w:asciiTheme="minorHAnsi" w:hAnsiTheme="minorHAnsi"/>
          <w:b w:val="0"/>
          <w:color w:val="222A35" w:themeColor="text2" w:themeShade="80"/>
        </w:rPr>
      </w:pPr>
      <w:r w:rsidRPr="000B53C3">
        <w:rPr>
          <w:rFonts w:asciiTheme="minorHAnsi" w:hAnsiTheme="minorHAnsi"/>
          <w:color w:val="222A35" w:themeColor="text2" w:themeShade="80"/>
        </w:rPr>
        <w:t xml:space="preserve">Análisis de la Cobertura </w:t>
      </w:r>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Con base en los datos de cobertura presentados, el proveedor adjudicado debe hacer un análisis detallado del alcance de la cobertura de cada programa y su focalización asociando la información disponible. Dicho análisis debe considerar la definición y cuantificación de las poblaciones y las modificaciones que estas hayan tenido, la evolución de la cobertura (tomando en cuenta la evolución del presupuesto por entidad y municipio) y su desagregación por niveles geográficos.</w:t>
      </w:r>
    </w:p>
    <w:p w:rsidR="00620BCB" w:rsidRPr="000B53C3" w:rsidRDefault="00620BCB" w:rsidP="00620BCB">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47" w:name="_Toc472892124"/>
      <w:bookmarkStart w:id="48" w:name="_Toc505249591"/>
      <w:r w:rsidRPr="000B53C3">
        <w:rPr>
          <w:rFonts w:ascii="Arial" w:hAnsi="Arial" w:cs="Arial"/>
          <w:smallCaps/>
          <w:color w:val="222A35" w:themeColor="text2" w:themeShade="80"/>
          <w:lang w:val="es-ES"/>
        </w:rPr>
        <w:t>SEGUIMIENTO A ASPECTOS SUSCEPTIBLES DE MEJORA</w:t>
      </w:r>
      <w:bookmarkEnd w:id="47"/>
      <w:bookmarkEnd w:id="48"/>
    </w:p>
    <w:p w:rsidR="00620BCB" w:rsidRPr="000B53C3"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49" w:name="_Toc472892125"/>
      <w:bookmarkStart w:id="50" w:name="_Toc505249592"/>
      <w:r>
        <w:rPr>
          <w:rFonts w:ascii="Arial" w:hAnsi="Arial" w:cs="Arial"/>
          <w:color w:val="222A35" w:themeColor="text2" w:themeShade="80"/>
          <w:lang w:val="es-ES"/>
        </w:rPr>
        <w:t xml:space="preserve">V.I </w:t>
      </w:r>
      <w:r w:rsidRPr="000B53C3">
        <w:rPr>
          <w:rFonts w:ascii="Arial" w:hAnsi="Arial" w:cs="Arial"/>
          <w:color w:val="222A35" w:themeColor="text2" w:themeShade="80"/>
          <w:lang w:val="es-ES"/>
        </w:rPr>
        <w:t xml:space="preserve">Aspectos comprometidos </w:t>
      </w:r>
      <w:r w:rsidRPr="002D09D3">
        <w:rPr>
          <w:rFonts w:ascii="Arial" w:hAnsi="Arial" w:cs="Arial"/>
          <w:color w:val="222A35" w:themeColor="text2" w:themeShade="80"/>
          <w:lang w:val="es-ES"/>
        </w:rPr>
        <w:t>en 201</w:t>
      </w:r>
      <w:bookmarkEnd w:id="49"/>
      <w:r w:rsidRPr="002D09D3">
        <w:rPr>
          <w:rFonts w:ascii="Arial" w:hAnsi="Arial" w:cs="Arial"/>
          <w:color w:val="222A35" w:themeColor="text2" w:themeShade="80"/>
          <w:lang w:val="es-ES"/>
        </w:rPr>
        <w:t>7</w:t>
      </w:r>
      <w:bookmarkEnd w:id="50"/>
      <w:r w:rsidRPr="000B53C3">
        <w:rPr>
          <w:rFonts w:ascii="Arial" w:hAnsi="Arial" w:cs="Arial"/>
          <w:color w:val="222A35" w:themeColor="text2" w:themeShade="80"/>
          <w:lang w:val="es-ES"/>
        </w:rPr>
        <w:t xml:space="preserve"> </w:t>
      </w:r>
    </w:p>
    <w:p w:rsidR="00620BCB" w:rsidRPr="00B11AB4" w:rsidRDefault="00620BCB" w:rsidP="00620BCB">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enlistar hasta cinco principales aspectos de mejora señalados </w:t>
      </w:r>
      <w:r>
        <w:rPr>
          <w:rFonts w:ascii="Arial" w:hAnsi="Arial" w:cs="Arial"/>
        </w:rPr>
        <w:t>en evaluaciones anteriores.</w:t>
      </w:r>
    </w:p>
    <w:p w:rsidR="00620BCB" w:rsidRPr="00B11AB4" w:rsidRDefault="00620BCB" w:rsidP="00620BCB">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Los aspectos identificados deben ser pertinentes y relevantes para mejorar los resultados y/o la operación de cada programa. Deben ir enumerados de acuerdo con su prioridad y deben estar redactados como acciones a realizar por parte de cada programa.</w:t>
      </w:r>
    </w:p>
    <w:p w:rsidR="00620BCB" w:rsidRPr="00B0361A"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51" w:name="_Toc472892126"/>
      <w:bookmarkStart w:id="52" w:name="_Toc505249593"/>
      <w:r>
        <w:rPr>
          <w:rFonts w:ascii="Arial" w:hAnsi="Arial" w:cs="Arial"/>
          <w:color w:val="222A35" w:themeColor="text2" w:themeShade="80"/>
          <w:lang w:val="es-ES"/>
        </w:rPr>
        <w:t xml:space="preserve">V.II </w:t>
      </w:r>
      <w:r w:rsidRPr="00B0361A">
        <w:rPr>
          <w:rFonts w:ascii="Arial" w:hAnsi="Arial" w:cs="Arial"/>
          <w:color w:val="222A35" w:themeColor="text2" w:themeShade="80"/>
          <w:lang w:val="es-ES"/>
        </w:rPr>
        <w:t>Avance en las acciones de mejora comprometidas en años anteriores</w:t>
      </w:r>
      <w:bookmarkEnd w:id="51"/>
      <w:bookmarkEnd w:id="52"/>
    </w:p>
    <w:p w:rsidR="00620BCB" w:rsidRPr="003A6E2E" w:rsidRDefault="00620BCB" w:rsidP="00620BCB">
      <w:pPr>
        <w:tabs>
          <w:tab w:val="left" w:pos="709"/>
        </w:tabs>
        <w:autoSpaceDE w:val="0"/>
        <w:autoSpaceDN w:val="0"/>
        <w:adjustRightInd w:val="0"/>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describir los avances en los aspectos susceptibles de mejora derivados de evaluaciones externas realizadas en </w:t>
      </w:r>
      <w:r w:rsidRPr="00B77B8F">
        <w:rPr>
          <w:rFonts w:ascii="Arial" w:hAnsi="Arial" w:cs="Arial"/>
        </w:rPr>
        <w:t>2017</w:t>
      </w:r>
      <w:r w:rsidRPr="00B11AB4">
        <w:rPr>
          <w:rFonts w:ascii="Arial" w:hAnsi="Arial" w:cs="Arial"/>
        </w:rPr>
        <w:t xml:space="preserve"> y anteriores, y determinar el porcentaje de avance de los mismos con base en el Documento de Trabajo y documentos de seguimiento de cada programa. </w:t>
      </w:r>
    </w:p>
    <w:p w:rsidR="00620BCB" w:rsidRPr="00B0361A" w:rsidRDefault="00620BCB" w:rsidP="00620BCB">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53" w:name="_Toc472892127"/>
      <w:bookmarkStart w:id="54" w:name="_Toc505249594"/>
      <w:r w:rsidRPr="00B0361A">
        <w:rPr>
          <w:rFonts w:ascii="Arial" w:hAnsi="Arial" w:cs="Arial"/>
          <w:smallCaps/>
          <w:color w:val="222A35" w:themeColor="text2" w:themeShade="80"/>
          <w:lang w:val="es-ES"/>
        </w:rPr>
        <w:t>CONCLUSIONES</w:t>
      </w:r>
      <w:bookmarkEnd w:id="53"/>
      <w:bookmarkEnd w:id="54"/>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Es un juicio sintético del desempeño del programa que relaciona los principales hallazgos reportados en la evaluación y que se considera pertinente para reforzar la consecución del fin y el propósito de cada programa. Las conclusiones del </w:t>
      </w:r>
      <w:r>
        <w:rPr>
          <w:rFonts w:ascii="Arial" w:hAnsi="Arial" w:cs="Arial"/>
        </w:rPr>
        <w:t>evaluador</w:t>
      </w:r>
      <w:r w:rsidRPr="00B11AB4">
        <w:rPr>
          <w:rFonts w:ascii="Arial" w:hAnsi="Arial" w:cs="Arial"/>
        </w:rPr>
        <w:t xml:space="preserve"> deben ofrecer orientación para la toma de decisiones sobre </w:t>
      </w:r>
      <w:r>
        <w:rPr>
          <w:rFonts w:ascii="Arial" w:hAnsi="Arial" w:cs="Arial"/>
        </w:rPr>
        <w:t xml:space="preserve">el </w:t>
      </w:r>
      <w:r w:rsidRPr="00B11AB4">
        <w:rPr>
          <w:rFonts w:ascii="Arial" w:hAnsi="Arial" w:cs="Arial"/>
        </w:rPr>
        <w:t>programa evaluado.</w:t>
      </w:r>
    </w:p>
    <w:p w:rsidR="00620BCB" w:rsidRPr="00B0361A"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55" w:name="_Toc472892128"/>
      <w:bookmarkStart w:id="56" w:name="_Toc505249595"/>
      <w:r>
        <w:rPr>
          <w:rFonts w:ascii="Arial" w:hAnsi="Arial" w:cs="Arial"/>
          <w:color w:val="222A35" w:themeColor="text2" w:themeShade="80"/>
          <w:lang w:val="es-ES"/>
        </w:rPr>
        <w:lastRenderedPageBreak/>
        <w:t xml:space="preserve">VI.1 </w:t>
      </w:r>
      <w:r w:rsidRPr="00B0361A">
        <w:rPr>
          <w:rFonts w:ascii="Arial" w:hAnsi="Arial" w:cs="Arial"/>
          <w:color w:val="222A35" w:themeColor="text2" w:themeShade="80"/>
          <w:lang w:val="es-ES"/>
        </w:rPr>
        <w:t>Fortalezas</w:t>
      </w:r>
      <w:bookmarkEnd w:id="55"/>
      <w:bookmarkEnd w:id="56"/>
      <w:r w:rsidRPr="00B0361A">
        <w:rPr>
          <w:rFonts w:ascii="Arial" w:hAnsi="Arial" w:cs="Arial"/>
          <w:color w:val="222A35" w:themeColor="text2" w:themeShade="80"/>
          <w:lang w:val="es-ES"/>
        </w:rPr>
        <w:t xml:space="preserve"> </w:t>
      </w:r>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claramente las fortalezas </w:t>
      </w:r>
      <w:r>
        <w:rPr>
          <w:rFonts w:ascii="Arial" w:hAnsi="Arial" w:cs="Arial"/>
        </w:rPr>
        <w:t>del</w:t>
      </w:r>
      <w:r w:rsidRPr="00B11AB4">
        <w:rPr>
          <w:rFonts w:ascii="Arial" w:hAnsi="Arial" w:cs="Arial"/>
        </w:rPr>
        <w:t xml:space="preserve"> programa encontradas en la información disponible dentro del informe de la evaluación. Los aspectos deben ser redactados en positivo de forma coherente y sustentada en la información de la evaluación, considerando su aporte al logro del fin y propósito </w:t>
      </w:r>
      <w:r>
        <w:rPr>
          <w:rFonts w:ascii="Arial" w:hAnsi="Arial" w:cs="Arial"/>
        </w:rPr>
        <w:t>del</w:t>
      </w:r>
      <w:r w:rsidRPr="00B11AB4">
        <w:rPr>
          <w:rFonts w:ascii="Arial" w:hAnsi="Arial" w:cs="Arial"/>
        </w:rPr>
        <w:t xml:space="preserve"> programa evaluado.</w:t>
      </w:r>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puede hacer referencia a las fortalezas señaladas en otras evaluaciones externas consultadas bajo el supuesto de que está de acuerdo con ellas y que aún se mantienen vigentes; si se transcribe una fortaleza hay que citar la fuente de información en este apartado para su pronta referencia.</w:t>
      </w:r>
    </w:p>
    <w:p w:rsidR="00620BCB" w:rsidRPr="00B0361A"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57" w:name="_Toc472892129"/>
      <w:bookmarkStart w:id="58" w:name="_Toc505249596"/>
      <w:r>
        <w:rPr>
          <w:rFonts w:ascii="Arial" w:hAnsi="Arial" w:cs="Arial"/>
          <w:color w:val="222A35" w:themeColor="text2" w:themeShade="80"/>
          <w:lang w:val="es-ES"/>
        </w:rPr>
        <w:t xml:space="preserve">VI.2 </w:t>
      </w:r>
      <w:r w:rsidRPr="00B0361A">
        <w:rPr>
          <w:rFonts w:ascii="Arial" w:hAnsi="Arial" w:cs="Arial"/>
          <w:color w:val="222A35" w:themeColor="text2" w:themeShade="80"/>
          <w:lang w:val="es-ES"/>
        </w:rPr>
        <w:t>Retos y Recomendaciones</w:t>
      </w:r>
      <w:bookmarkEnd w:id="57"/>
      <w:bookmarkEnd w:id="58"/>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identificar los retos o áreas de oportunidad del programa encontradas en la información disponible; así como las recomendaciones factibles y orientadas a los mismos. Las recomendaciones deben ser un conjunto articulado de medidas para la mejora de cada programa orientadas al logro del fin y propósito de cada programa evaluado.</w:t>
      </w:r>
    </w:p>
    <w:p w:rsidR="00620BCB" w:rsidRPr="00B0361A"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59" w:name="_Toc472892130"/>
      <w:bookmarkStart w:id="60" w:name="_Toc505249597"/>
      <w:r>
        <w:rPr>
          <w:rFonts w:ascii="Arial" w:hAnsi="Arial" w:cs="Arial"/>
          <w:color w:val="222A35" w:themeColor="text2" w:themeShade="80"/>
          <w:lang w:val="es-ES"/>
        </w:rPr>
        <w:t xml:space="preserve">VI.3 </w:t>
      </w:r>
      <w:r w:rsidRPr="00B0361A">
        <w:rPr>
          <w:rFonts w:ascii="Arial" w:hAnsi="Arial" w:cs="Arial"/>
          <w:color w:val="222A35" w:themeColor="text2" w:themeShade="80"/>
          <w:lang w:val="es-ES"/>
        </w:rPr>
        <w:t>Consideraciones sobre la evolución del presupuesto</w:t>
      </w:r>
      <w:bookmarkEnd w:id="59"/>
      <w:bookmarkEnd w:id="60"/>
    </w:p>
    <w:p w:rsidR="00620BCB"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presentar un análisis de la evolución del presupuesto Original, Modificado y Ejercido, del </w:t>
      </w:r>
      <w:r>
        <w:rPr>
          <w:rFonts w:ascii="Arial" w:hAnsi="Arial" w:cs="Arial"/>
        </w:rPr>
        <w:t xml:space="preserve">ejercicio </w:t>
      </w:r>
      <w:r w:rsidRPr="00E87E21">
        <w:rPr>
          <w:rFonts w:ascii="Arial" w:hAnsi="Arial" w:cs="Arial"/>
        </w:rPr>
        <w:t>fiscal 2017.</w:t>
      </w:r>
    </w:p>
    <w:p w:rsidR="00620BCB" w:rsidRPr="008E632F" w:rsidRDefault="00620BCB" w:rsidP="00620BCB">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1</w:t>
      </w:r>
      <w:r w:rsidRPr="008E632F">
        <w:rPr>
          <w:rFonts w:ascii="Arial" w:hAnsi="Arial" w:cs="Arial"/>
          <w:b/>
          <w:i w:val="0"/>
          <w:sz w:val="24"/>
          <w:szCs w:val="24"/>
        </w:rPr>
        <w:fldChar w:fldCharType="end"/>
      </w:r>
      <w:r w:rsidRPr="008E632F">
        <w:rPr>
          <w:rFonts w:ascii="Arial" w:hAnsi="Arial" w:cs="Arial"/>
          <w:b/>
          <w:i w:val="0"/>
          <w:sz w:val="24"/>
          <w:szCs w:val="24"/>
        </w:rPr>
        <w:t xml:space="preserve">. Presupuesto del </w:t>
      </w:r>
      <w:r>
        <w:rPr>
          <w:rFonts w:ascii="Arial" w:hAnsi="Arial" w:cs="Arial"/>
          <w:b/>
          <w:i w:val="0"/>
          <w:sz w:val="24"/>
          <w:szCs w:val="24"/>
        </w:rPr>
        <w:t>programa</w:t>
      </w:r>
      <w:r w:rsidRPr="008E632F">
        <w:rPr>
          <w:rFonts w:ascii="Arial" w:hAnsi="Arial" w:cs="Arial"/>
          <w:b/>
          <w:i w:val="0"/>
          <w:sz w:val="24"/>
          <w:szCs w:val="24"/>
        </w:rPr>
        <w:t xml:space="preserve"> [año fiscal evaluado] </w:t>
      </w:r>
    </w:p>
    <w:tbl>
      <w:tblPr>
        <w:tblStyle w:val="PlainTable1"/>
        <w:tblW w:w="0" w:type="auto"/>
        <w:tblLook w:val="04A0" w:firstRow="1" w:lastRow="0" w:firstColumn="1" w:lastColumn="0" w:noHBand="0" w:noVBand="1"/>
      </w:tblPr>
      <w:tblGrid>
        <w:gridCol w:w="1490"/>
        <w:gridCol w:w="1615"/>
        <w:gridCol w:w="1664"/>
        <w:gridCol w:w="1549"/>
        <w:gridCol w:w="2510"/>
      </w:tblGrid>
      <w:tr w:rsidR="00620BCB" w:rsidRPr="00294E01" w:rsidTr="00F67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620BCB" w:rsidRPr="00294E01" w:rsidRDefault="00620BCB" w:rsidP="00F67E54">
            <w:pPr>
              <w:spacing w:before="100" w:beforeAutospacing="1" w:after="100" w:afterAutospacing="1"/>
              <w:jc w:val="both"/>
              <w:rPr>
                <w:rFonts w:ascii="Arial" w:hAnsi="Arial" w:cs="Arial"/>
              </w:rPr>
            </w:pPr>
            <w:r>
              <w:rPr>
                <w:rFonts w:ascii="Arial" w:hAnsi="Arial" w:cs="Arial"/>
              </w:rPr>
              <w:t>Año</w:t>
            </w:r>
          </w:p>
        </w:tc>
        <w:tc>
          <w:tcPr>
            <w:tcW w:w="1615" w:type="dxa"/>
          </w:tcPr>
          <w:p w:rsidR="00620BCB" w:rsidRPr="00294E01"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Aprobado</w:t>
            </w:r>
          </w:p>
        </w:tc>
        <w:tc>
          <w:tcPr>
            <w:tcW w:w="1664" w:type="dxa"/>
          </w:tcPr>
          <w:p w:rsidR="00620BCB" w:rsidRPr="00294E01"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Modificado</w:t>
            </w:r>
          </w:p>
        </w:tc>
        <w:tc>
          <w:tcPr>
            <w:tcW w:w="1549" w:type="dxa"/>
          </w:tcPr>
          <w:p w:rsidR="00620BCB" w:rsidRPr="00294E01"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w:t>
            </w:r>
          </w:p>
        </w:tc>
        <w:tc>
          <w:tcPr>
            <w:tcW w:w="2510" w:type="dxa"/>
          </w:tcPr>
          <w:p w:rsidR="00620BCB" w:rsidRPr="00294E01"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4E01">
              <w:rPr>
                <w:rFonts w:ascii="Arial" w:hAnsi="Arial" w:cs="Arial"/>
              </w:rPr>
              <w:t>Ejercido/modificado</w:t>
            </w:r>
          </w:p>
        </w:tc>
      </w:tr>
      <w:tr w:rsidR="00620BCB" w:rsidRPr="00294E01" w:rsidTr="00F6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620BCB" w:rsidRPr="00294E01" w:rsidRDefault="00620BCB" w:rsidP="00F67E54">
            <w:pPr>
              <w:spacing w:before="100" w:beforeAutospacing="1" w:after="100" w:afterAutospacing="1"/>
              <w:jc w:val="both"/>
              <w:rPr>
                <w:rFonts w:ascii="Arial" w:hAnsi="Arial" w:cs="Arial"/>
              </w:rPr>
            </w:pPr>
          </w:p>
        </w:tc>
        <w:tc>
          <w:tcPr>
            <w:tcW w:w="1615" w:type="dxa"/>
          </w:tcPr>
          <w:p w:rsidR="00620BCB" w:rsidRPr="00294E01"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4" w:type="dxa"/>
          </w:tcPr>
          <w:p w:rsidR="00620BCB" w:rsidRPr="00294E01"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9" w:type="dxa"/>
          </w:tcPr>
          <w:p w:rsidR="00620BCB" w:rsidRPr="00294E01"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10" w:type="dxa"/>
          </w:tcPr>
          <w:p w:rsidR="00620BCB" w:rsidRPr="00294E01"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0BCB" w:rsidRPr="00294E01" w:rsidTr="00F67E54">
        <w:tc>
          <w:tcPr>
            <w:cnfStyle w:val="001000000000" w:firstRow="0" w:lastRow="0" w:firstColumn="1" w:lastColumn="0" w:oddVBand="0" w:evenVBand="0" w:oddHBand="0" w:evenHBand="0" w:firstRowFirstColumn="0" w:firstRowLastColumn="0" w:lastRowFirstColumn="0" w:lastRowLastColumn="0"/>
            <w:tcW w:w="1490" w:type="dxa"/>
          </w:tcPr>
          <w:p w:rsidR="00620BCB" w:rsidRPr="00294E01" w:rsidRDefault="00620BCB" w:rsidP="00F67E54">
            <w:pPr>
              <w:spacing w:before="100" w:beforeAutospacing="1" w:after="100" w:afterAutospacing="1"/>
              <w:jc w:val="both"/>
              <w:rPr>
                <w:rFonts w:ascii="Arial" w:hAnsi="Arial" w:cs="Arial"/>
              </w:rPr>
            </w:pPr>
            <w:r w:rsidRPr="00294E01">
              <w:rPr>
                <w:rFonts w:ascii="Arial" w:hAnsi="Arial" w:cs="Arial"/>
              </w:rPr>
              <w:t>Total</w:t>
            </w:r>
          </w:p>
        </w:tc>
        <w:tc>
          <w:tcPr>
            <w:tcW w:w="1615" w:type="dxa"/>
          </w:tcPr>
          <w:p w:rsidR="00620BCB" w:rsidRPr="00294E01"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4" w:type="dxa"/>
          </w:tcPr>
          <w:p w:rsidR="00620BCB" w:rsidRPr="00294E01"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9" w:type="dxa"/>
          </w:tcPr>
          <w:p w:rsidR="00620BCB" w:rsidRPr="00294E01"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10" w:type="dxa"/>
          </w:tcPr>
          <w:p w:rsidR="00620BCB" w:rsidRPr="00294E01"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20BCB"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En la medida que la información disponible lo permita debe identificar el costo de los beneficios otorgados y el gasto de operación.</w:t>
      </w:r>
    </w:p>
    <w:p w:rsidR="00620BCB" w:rsidRPr="008E632F" w:rsidRDefault="00620BCB" w:rsidP="00620BCB">
      <w:pPr>
        <w:pStyle w:val="Epgrafe"/>
        <w:keepNext/>
        <w:jc w:val="both"/>
        <w:rPr>
          <w:rFonts w:ascii="Arial" w:hAnsi="Arial" w:cs="Arial"/>
          <w:b/>
          <w:i w:val="0"/>
          <w:sz w:val="24"/>
          <w:szCs w:val="24"/>
        </w:rPr>
      </w:pPr>
      <w:r w:rsidRPr="008E632F">
        <w:rPr>
          <w:rFonts w:ascii="Arial" w:hAnsi="Arial" w:cs="Arial"/>
          <w:b/>
          <w:i w:val="0"/>
          <w:sz w:val="24"/>
          <w:szCs w:val="24"/>
        </w:rPr>
        <w:t xml:space="preserve">Tabla </w:t>
      </w:r>
      <w:r w:rsidRPr="008E632F">
        <w:rPr>
          <w:rFonts w:ascii="Arial" w:hAnsi="Arial" w:cs="Arial"/>
          <w:b/>
          <w:i w:val="0"/>
          <w:sz w:val="24"/>
          <w:szCs w:val="24"/>
        </w:rPr>
        <w:fldChar w:fldCharType="begin"/>
      </w:r>
      <w:r w:rsidRPr="008E632F">
        <w:rPr>
          <w:rFonts w:ascii="Arial" w:hAnsi="Arial" w:cs="Arial"/>
          <w:b/>
          <w:i w:val="0"/>
          <w:sz w:val="24"/>
          <w:szCs w:val="24"/>
        </w:rPr>
        <w:instrText xml:space="preserve"> SEQ Tabla \* ARABIC </w:instrText>
      </w:r>
      <w:r w:rsidRPr="008E632F">
        <w:rPr>
          <w:rFonts w:ascii="Arial" w:hAnsi="Arial" w:cs="Arial"/>
          <w:b/>
          <w:i w:val="0"/>
          <w:sz w:val="24"/>
          <w:szCs w:val="24"/>
        </w:rPr>
        <w:fldChar w:fldCharType="separate"/>
      </w:r>
      <w:r>
        <w:rPr>
          <w:rFonts w:ascii="Arial" w:hAnsi="Arial" w:cs="Arial"/>
          <w:b/>
          <w:i w:val="0"/>
          <w:noProof/>
          <w:sz w:val="24"/>
          <w:szCs w:val="24"/>
        </w:rPr>
        <w:t>2</w:t>
      </w:r>
      <w:r w:rsidRPr="008E632F">
        <w:rPr>
          <w:rFonts w:ascii="Arial" w:hAnsi="Arial" w:cs="Arial"/>
          <w:b/>
          <w:i w:val="0"/>
          <w:sz w:val="24"/>
          <w:szCs w:val="24"/>
        </w:rPr>
        <w:fldChar w:fldCharType="end"/>
      </w:r>
      <w:r w:rsidRPr="008E632F">
        <w:rPr>
          <w:rFonts w:ascii="Arial" w:hAnsi="Arial" w:cs="Arial"/>
          <w:b/>
          <w:i w:val="0"/>
          <w:sz w:val="24"/>
          <w:szCs w:val="24"/>
        </w:rPr>
        <w:t>. Presupuesto del fondo en [año fiscal evaluado] por Capítulo de Gasto</w:t>
      </w:r>
    </w:p>
    <w:tbl>
      <w:tblPr>
        <w:tblStyle w:val="PlainTable1"/>
        <w:tblW w:w="8798" w:type="dxa"/>
        <w:tblLook w:val="04A0" w:firstRow="1" w:lastRow="0" w:firstColumn="1" w:lastColumn="0" w:noHBand="0" w:noVBand="1"/>
      </w:tblPr>
      <w:tblGrid>
        <w:gridCol w:w="1455"/>
        <w:gridCol w:w="635"/>
        <w:gridCol w:w="2479"/>
        <w:gridCol w:w="988"/>
        <w:gridCol w:w="59"/>
        <w:gridCol w:w="1084"/>
        <w:gridCol w:w="868"/>
        <w:gridCol w:w="8"/>
        <w:gridCol w:w="1222"/>
      </w:tblGrid>
      <w:tr w:rsidR="00620BCB" w:rsidRPr="00FD1E88" w:rsidTr="00F67E5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tcPr>
          <w:p w:rsidR="00620BCB" w:rsidRPr="00FD1E88" w:rsidRDefault="00620BCB" w:rsidP="00F67E54">
            <w:pPr>
              <w:spacing w:before="100" w:beforeAutospacing="1" w:after="100" w:afterAutospacing="1"/>
              <w:jc w:val="both"/>
              <w:rPr>
                <w:rFonts w:cs="Arial"/>
                <w:b w:val="0"/>
                <w:sz w:val="15"/>
                <w:szCs w:val="15"/>
              </w:rPr>
            </w:pPr>
            <w:r w:rsidRPr="00FD1E88">
              <w:rPr>
                <w:rFonts w:cs="Arial"/>
                <w:sz w:val="15"/>
                <w:szCs w:val="15"/>
              </w:rPr>
              <w:t>Capítulos de gasto</w:t>
            </w:r>
          </w:p>
        </w:tc>
        <w:tc>
          <w:tcPr>
            <w:tcW w:w="3114" w:type="dxa"/>
            <w:gridSpan w:val="2"/>
          </w:tcPr>
          <w:p w:rsidR="00620BCB" w:rsidRPr="00FD1E88"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Concepto</w:t>
            </w:r>
          </w:p>
        </w:tc>
        <w:tc>
          <w:tcPr>
            <w:tcW w:w="988" w:type="dxa"/>
          </w:tcPr>
          <w:p w:rsidR="00620BCB" w:rsidRPr="00FD1E88"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Aprobado</w:t>
            </w:r>
          </w:p>
        </w:tc>
        <w:tc>
          <w:tcPr>
            <w:tcW w:w="1143" w:type="dxa"/>
            <w:gridSpan w:val="2"/>
          </w:tcPr>
          <w:p w:rsidR="00620BCB" w:rsidRPr="00FD1E88"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Modificado</w:t>
            </w:r>
          </w:p>
        </w:tc>
        <w:tc>
          <w:tcPr>
            <w:tcW w:w="876" w:type="dxa"/>
            <w:gridSpan w:val="2"/>
          </w:tcPr>
          <w:p w:rsidR="00620BCB" w:rsidRPr="00FD1E88"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w:t>
            </w:r>
          </w:p>
        </w:tc>
        <w:tc>
          <w:tcPr>
            <w:tcW w:w="1222" w:type="dxa"/>
          </w:tcPr>
          <w:p w:rsidR="00620BCB" w:rsidRPr="00FD1E88"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Arial"/>
                <w:b w:val="0"/>
                <w:sz w:val="15"/>
                <w:szCs w:val="15"/>
              </w:rPr>
            </w:pPr>
            <w:r w:rsidRPr="00FD1E88">
              <w:rPr>
                <w:rFonts w:cs="Arial"/>
                <w:sz w:val="15"/>
                <w:szCs w:val="15"/>
              </w:rPr>
              <w:t>Ejercido/ Modificado</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620BCB" w:rsidRPr="00FD1E88" w:rsidRDefault="00620BCB" w:rsidP="00F67E54">
            <w:pPr>
              <w:spacing w:before="100" w:beforeAutospacing="1" w:after="100" w:afterAutospacing="1"/>
              <w:jc w:val="both"/>
              <w:rPr>
                <w:rFonts w:cs="Arial"/>
                <w:sz w:val="15"/>
                <w:szCs w:val="15"/>
              </w:rPr>
            </w:pPr>
          </w:p>
          <w:p w:rsidR="00620BCB" w:rsidRPr="00FD1E88" w:rsidRDefault="00620BCB" w:rsidP="00F67E54">
            <w:pPr>
              <w:spacing w:before="100" w:beforeAutospacing="1" w:after="100" w:afterAutospacing="1"/>
              <w:jc w:val="both"/>
              <w:rPr>
                <w:rFonts w:cs="Arial"/>
                <w:sz w:val="15"/>
                <w:szCs w:val="15"/>
              </w:rPr>
            </w:pPr>
          </w:p>
          <w:p w:rsidR="00620BCB" w:rsidRPr="00FD1E88" w:rsidRDefault="00620BCB" w:rsidP="00F67E54">
            <w:pPr>
              <w:spacing w:before="100" w:beforeAutospacing="1" w:after="100" w:afterAutospacing="1"/>
              <w:jc w:val="both"/>
              <w:rPr>
                <w:rFonts w:cs="Arial"/>
                <w:sz w:val="15"/>
                <w:szCs w:val="15"/>
              </w:rPr>
            </w:pPr>
          </w:p>
          <w:p w:rsidR="00620BCB" w:rsidRPr="00FD1E88" w:rsidRDefault="00620BCB" w:rsidP="00F67E54">
            <w:pPr>
              <w:spacing w:before="100" w:beforeAutospacing="1" w:after="100" w:afterAutospacing="1"/>
              <w:jc w:val="both"/>
              <w:rPr>
                <w:rFonts w:cs="Arial"/>
                <w:sz w:val="15"/>
                <w:szCs w:val="15"/>
              </w:rPr>
            </w:pPr>
          </w:p>
          <w:p w:rsidR="00620BCB" w:rsidRPr="00FD1E88" w:rsidRDefault="00620BCB" w:rsidP="00F67E54">
            <w:pPr>
              <w:spacing w:before="100" w:beforeAutospacing="1" w:after="100" w:afterAutospacing="1"/>
              <w:jc w:val="both"/>
              <w:rPr>
                <w:rFonts w:cs="Arial"/>
                <w:sz w:val="15"/>
                <w:szCs w:val="15"/>
              </w:rPr>
            </w:pPr>
          </w:p>
          <w:p w:rsidR="00620BCB" w:rsidRPr="00FD1E88" w:rsidRDefault="00620BCB" w:rsidP="00F67E54">
            <w:pPr>
              <w:spacing w:before="100" w:beforeAutospacing="1" w:after="100" w:afterAutospacing="1"/>
              <w:jc w:val="both"/>
              <w:rPr>
                <w:rFonts w:cs="Arial"/>
                <w:b w:val="0"/>
                <w:sz w:val="15"/>
                <w:szCs w:val="15"/>
              </w:rPr>
            </w:pPr>
            <w:r w:rsidRPr="00FD1E88">
              <w:rPr>
                <w:rFonts w:cs="Arial"/>
                <w:sz w:val="15"/>
                <w:szCs w:val="15"/>
              </w:rPr>
              <w:t>1000: Servicios personales</w:t>
            </w: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lastRenderedPageBreak/>
              <w:t>1100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AL PERSONAL DE CARÁCTER PERMANENTE</w:t>
            </w:r>
          </w:p>
        </w:tc>
        <w:tc>
          <w:tcPr>
            <w:tcW w:w="98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1200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REMUNERACIONES AL PERSONAL DE CARÁCTER TRANSITORIO</w:t>
            </w:r>
          </w:p>
        </w:tc>
        <w:tc>
          <w:tcPr>
            <w:tcW w:w="98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1300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REMUNERACIONES ADICIONALES Y ESPECIALES</w:t>
            </w:r>
          </w:p>
        </w:tc>
        <w:tc>
          <w:tcPr>
            <w:tcW w:w="98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1400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SEGURIDAD SOCIAL</w:t>
            </w:r>
          </w:p>
        </w:tc>
        <w:tc>
          <w:tcPr>
            <w:tcW w:w="98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1500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OTRAS PRESTACIONES SOCIALES Y ECONÓMICAS</w:t>
            </w:r>
          </w:p>
        </w:tc>
        <w:tc>
          <w:tcPr>
            <w:tcW w:w="98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1600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PREVISIONES</w:t>
            </w:r>
          </w:p>
        </w:tc>
        <w:tc>
          <w:tcPr>
            <w:tcW w:w="98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1700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PAGO DE ESTÍMULOS A SERVIDORES PÚBLICOS</w:t>
            </w:r>
          </w:p>
        </w:tc>
        <w:tc>
          <w:tcPr>
            <w:tcW w:w="98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143"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76"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22"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1000</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620BCB" w:rsidRPr="00FD1E88" w:rsidRDefault="00620BCB" w:rsidP="00F67E54">
            <w:pPr>
              <w:spacing w:before="100" w:beforeAutospacing="1" w:after="100" w:afterAutospacing="1"/>
              <w:jc w:val="both"/>
              <w:rPr>
                <w:rFonts w:cs="Arial"/>
                <w:b w:val="0"/>
                <w:sz w:val="15"/>
                <w:szCs w:val="15"/>
              </w:rPr>
            </w:pPr>
            <w:r w:rsidRPr="00FD1E88">
              <w:rPr>
                <w:rFonts w:cs="Arial"/>
                <w:sz w:val="15"/>
                <w:szCs w:val="15"/>
              </w:rPr>
              <w:lastRenderedPageBreak/>
              <w:t>2000: Materiales y suministros</w:t>
            </w: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2100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MATERIALES DE ADMINISTRACIÓN, EMISIÓN DE DOCUMENTOS Y ARTÍCULOS OFICIALES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2200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ALIMENTOS Y UTENSILIOS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2300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MATERIAS PRIMAS Y MATERIALES DE PRODUCCIÓN Y COMERCIALIZACIÓN</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2400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ARTÍCULOS DE CONSTRUCCIÓN Y DE REPARACIÓN</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2500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PRODUCTOS QUÍMICOS, FARMACÉUTICOS Y DE LABORATORIO</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2600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COMBUSTIBLES, LUBRICANTES Y ADITIVOS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2700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VESTUARIO, BLANCOS, PRENDAS DE PROTECCIÓN Y ARTÍCULOS DEPORTIVOS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2800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MATERIALES Y SUMINISTROS PARA SEGURIDAD</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2900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HERRAMIENTAS, REFACCIONES Y ACCESORIOS MENORES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2000</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620BCB" w:rsidRPr="00FD1E88" w:rsidRDefault="00620BCB" w:rsidP="00F67E54">
            <w:pPr>
              <w:spacing w:before="100" w:beforeAutospacing="1" w:after="100" w:afterAutospacing="1"/>
              <w:jc w:val="both"/>
              <w:rPr>
                <w:rFonts w:cs="Arial"/>
                <w:sz w:val="15"/>
                <w:szCs w:val="15"/>
              </w:rPr>
            </w:pPr>
            <w:r w:rsidRPr="00FD1E88">
              <w:rPr>
                <w:rFonts w:cs="Arial"/>
                <w:sz w:val="15"/>
                <w:szCs w:val="15"/>
              </w:rPr>
              <w:t>3000: Servicios generales</w:t>
            </w: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3100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BÁSICOS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3200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ARRENDAMIENTO</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3300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PROFESIONALES, CIENTÍFICOS, TÉCNICOS Y OTROS SERVICIOS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3400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FINANCIEROS, BANCARIOS Y COMERCIALES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3500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INSTALACIÓN, REPARACIÓN, MANTENIMIENTO Y CONSERVACIÓN</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3600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DE COMUNICACIÓN SOCIAL Y PUBLICIDAD</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3700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SERVICIOS DE TRASLADO Y VIÁTICOS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3800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SERVICIOS OFICIALES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3900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OTROS SERVICIOS GENERALES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3000</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620BCB" w:rsidRPr="00FD1E88" w:rsidRDefault="00620BCB" w:rsidP="00F67E54">
            <w:pPr>
              <w:spacing w:before="100" w:beforeAutospacing="1" w:after="100" w:afterAutospacing="1"/>
              <w:jc w:val="both"/>
              <w:rPr>
                <w:rFonts w:cs="Arial"/>
                <w:sz w:val="15"/>
                <w:szCs w:val="15"/>
              </w:rPr>
            </w:pPr>
            <w:r w:rsidRPr="00FD1E88">
              <w:rPr>
                <w:rFonts w:cs="Arial"/>
                <w:sz w:val="15"/>
                <w:szCs w:val="15"/>
              </w:rPr>
              <w:t>4000: Transferencias , asignaciones, subsidios y otras ayudas</w:t>
            </w: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4100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INTERNAS Y ASIGNACIONES AL SECTOR PÚBLICO</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4200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AL RESTO DEL SECTOR PÚBLICO</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4300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SUBSIDIOS Y SUBVENCIONES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4400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AYUDAS SOCIALES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4500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 xml:space="preserve"> PENSIONES Y JUBILACIONES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4600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TRANSFERENCIAS A FIDEICOMISOS, MANDATOS Y OTROS ANÁLOGOS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4700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 LA SEGURIDAD SOCIAL</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4800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DONATIVOS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4900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TRANSFERENCIAS AL EXTERIOR</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4000</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620BCB" w:rsidRPr="00FD1E88" w:rsidRDefault="00620BCB" w:rsidP="00F67E54">
            <w:pPr>
              <w:spacing w:before="100" w:beforeAutospacing="1" w:after="100" w:afterAutospacing="1"/>
              <w:jc w:val="both"/>
              <w:rPr>
                <w:rFonts w:cs="Arial"/>
                <w:sz w:val="15"/>
                <w:szCs w:val="15"/>
              </w:rPr>
            </w:pPr>
            <w:r w:rsidRPr="00FD1E88">
              <w:rPr>
                <w:rFonts w:cs="Arial"/>
                <w:sz w:val="15"/>
                <w:szCs w:val="15"/>
              </w:rPr>
              <w:t>5000: Bienes Muebles e Inmuebles</w:t>
            </w: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5100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MOBILIARIO Y EQUIPO DE ADMINISTRACIÓN</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5200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MOBILIARIO Y EQUIPO EDUCACIONAL Y RECREATIVO</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5300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E INSTRUMENTAL MEDICO Y DE LABORATORIO</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5400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VEHÍCULOS Y EQUIPO DE TRANSPORTE</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5500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EQUIPO DE DEFENSA Y SEGURIDAD</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5600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MAQUINARIA, OTROS EQUIPOS Y HERRAMIENTAS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5700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BIOLÓGICOS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5800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BIENES INUMEBLES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5900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ACTIVOS INTANGIBLES</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5000</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val="restart"/>
          </w:tcPr>
          <w:p w:rsidR="00620BCB" w:rsidRPr="00FD1E88" w:rsidRDefault="00620BCB" w:rsidP="00F67E54">
            <w:pPr>
              <w:spacing w:before="100" w:beforeAutospacing="1" w:after="100" w:afterAutospacing="1"/>
              <w:jc w:val="both"/>
              <w:rPr>
                <w:rFonts w:cs="Arial"/>
                <w:sz w:val="15"/>
                <w:szCs w:val="15"/>
              </w:rPr>
            </w:pPr>
            <w:r w:rsidRPr="00FD1E88">
              <w:rPr>
                <w:rFonts w:cs="Arial"/>
                <w:sz w:val="15"/>
                <w:szCs w:val="15"/>
              </w:rPr>
              <w:t>6000: Obras Públicas</w:t>
            </w: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6100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OBRA PÚBLICA EN BIENES DE DOMINIO PÚBLICO</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6200</w:t>
            </w:r>
          </w:p>
        </w:tc>
        <w:tc>
          <w:tcPr>
            <w:tcW w:w="2479"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OBRA PÚBLICA EN BIENES PROPIOS</w:t>
            </w:r>
          </w:p>
        </w:tc>
        <w:tc>
          <w:tcPr>
            <w:tcW w:w="1047"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635"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6300</w:t>
            </w:r>
          </w:p>
        </w:tc>
        <w:tc>
          <w:tcPr>
            <w:tcW w:w="2479"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PROYECTOS PRODUCTIVOS Y ACCIONES DE FOMENTO</w:t>
            </w:r>
          </w:p>
        </w:tc>
        <w:tc>
          <w:tcPr>
            <w:tcW w:w="1047"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084"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868" w:type="dxa"/>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c>
          <w:tcPr>
            <w:tcW w:w="1230" w:type="dxa"/>
            <w:gridSpan w:val="2"/>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p>
        </w:tc>
      </w:tr>
      <w:tr w:rsidR="00620BCB" w:rsidRPr="00FD1E88" w:rsidTr="00F67E54">
        <w:trPr>
          <w:trHeight w:val="144"/>
        </w:trPr>
        <w:tc>
          <w:tcPr>
            <w:cnfStyle w:val="001000000000" w:firstRow="0" w:lastRow="0" w:firstColumn="1" w:lastColumn="0" w:oddVBand="0" w:evenVBand="0" w:oddHBand="0" w:evenHBand="0" w:firstRowFirstColumn="0" w:firstRowLastColumn="0" w:lastRowFirstColumn="0" w:lastRowLastColumn="0"/>
            <w:tcW w:w="1455" w:type="dxa"/>
            <w:vMerge/>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Arial"/>
                <w:sz w:val="15"/>
                <w:szCs w:val="15"/>
              </w:rPr>
            </w:pPr>
            <w:r w:rsidRPr="00FD1E88">
              <w:rPr>
                <w:rFonts w:cs="Arial"/>
                <w:sz w:val="15"/>
                <w:szCs w:val="15"/>
              </w:rPr>
              <w:t>Subtotal de Capítulo 6000</w:t>
            </w:r>
          </w:p>
        </w:tc>
      </w:tr>
      <w:tr w:rsidR="00620BCB" w:rsidRPr="00FD1E88" w:rsidTr="00F67E5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5" w:type="dxa"/>
          </w:tcPr>
          <w:p w:rsidR="00620BCB" w:rsidRPr="00FD1E88" w:rsidRDefault="00620BCB" w:rsidP="00F67E54">
            <w:pPr>
              <w:spacing w:before="100" w:beforeAutospacing="1" w:after="100" w:afterAutospacing="1"/>
              <w:jc w:val="both"/>
              <w:rPr>
                <w:rFonts w:cs="Arial"/>
                <w:sz w:val="15"/>
                <w:szCs w:val="15"/>
              </w:rPr>
            </w:pPr>
          </w:p>
        </w:tc>
        <w:tc>
          <w:tcPr>
            <w:tcW w:w="7343" w:type="dxa"/>
            <w:gridSpan w:val="8"/>
          </w:tcPr>
          <w:p w:rsidR="00620BCB" w:rsidRPr="00FD1E88"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Arial"/>
                <w:sz w:val="15"/>
                <w:szCs w:val="15"/>
              </w:rPr>
            </w:pPr>
            <w:r w:rsidRPr="00FD1E88">
              <w:rPr>
                <w:rFonts w:cs="Arial"/>
                <w:sz w:val="15"/>
                <w:szCs w:val="15"/>
              </w:rPr>
              <w:t>Total</w:t>
            </w:r>
          </w:p>
        </w:tc>
      </w:tr>
    </w:tbl>
    <w:p w:rsidR="00620BCB" w:rsidRDefault="00620BCB" w:rsidP="00620BCB">
      <w:pPr>
        <w:jc w:val="both"/>
      </w:pPr>
    </w:p>
    <w:p w:rsidR="00620BCB" w:rsidRPr="00B0361A"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61" w:name="_Toc472892131"/>
      <w:bookmarkStart w:id="62" w:name="_Toc505249598"/>
      <w:r>
        <w:rPr>
          <w:rFonts w:ascii="Arial" w:hAnsi="Arial" w:cs="Arial"/>
          <w:color w:val="222A35" w:themeColor="text2" w:themeShade="80"/>
          <w:lang w:val="es-ES"/>
        </w:rPr>
        <w:t xml:space="preserve">VI.4 </w:t>
      </w:r>
      <w:r w:rsidRPr="00B0361A">
        <w:rPr>
          <w:rFonts w:ascii="Arial" w:hAnsi="Arial" w:cs="Arial"/>
          <w:color w:val="222A35" w:themeColor="text2" w:themeShade="80"/>
          <w:lang w:val="es-ES"/>
        </w:rPr>
        <w:t>Fuentes de Información</w:t>
      </w:r>
      <w:bookmarkEnd w:id="61"/>
      <w:bookmarkEnd w:id="62"/>
      <w:r w:rsidRPr="00B0361A">
        <w:rPr>
          <w:rFonts w:ascii="Arial" w:hAnsi="Arial" w:cs="Arial"/>
          <w:color w:val="222A35" w:themeColor="text2" w:themeShade="80"/>
          <w:lang w:val="es-ES"/>
        </w:rPr>
        <w:t xml:space="preserve"> </w:t>
      </w:r>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 xml:space="preserve">El </w:t>
      </w:r>
      <w:r>
        <w:rPr>
          <w:rFonts w:ascii="Arial" w:hAnsi="Arial" w:cs="Arial"/>
        </w:rPr>
        <w:t>evaluador</w:t>
      </w:r>
      <w:r w:rsidRPr="00B11AB4">
        <w:rPr>
          <w:rFonts w:ascii="Arial" w:hAnsi="Arial" w:cs="Arial"/>
        </w:rPr>
        <w:t xml:space="preserve"> debe señalar los documentos proporcionados por las </w:t>
      </w:r>
      <w:r>
        <w:rPr>
          <w:rFonts w:ascii="Arial" w:hAnsi="Arial" w:cs="Arial"/>
        </w:rPr>
        <w:t xml:space="preserve">Dependencias y Entidades </w:t>
      </w:r>
      <w:r w:rsidRPr="00B11AB4">
        <w:rPr>
          <w:rFonts w:ascii="Arial" w:hAnsi="Arial" w:cs="Arial"/>
        </w:rPr>
        <w:t>responsables de</w:t>
      </w:r>
      <w:r>
        <w:rPr>
          <w:rFonts w:ascii="Arial" w:hAnsi="Arial" w:cs="Arial"/>
        </w:rPr>
        <w:t xml:space="preserve"> la ejecución de los programas.</w:t>
      </w:r>
    </w:p>
    <w:p w:rsidR="00620BCB" w:rsidRPr="00B11AB4" w:rsidRDefault="00620BCB" w:rsidP="00620BCB">
      <w:pPr>
        <w:pStyle w:val="Ttulo2"/>
        <w:spacing w:before="100" w:beforeAutospacing="1" w:after="100" w:afterAutospacing="1"/>
        <w:jc w:val="both"/>
        <w:rPr>
          <w:rFonts w:ascii="Arial" w:hAnsi="Arial" w:cs="Arial"/>
          <w:b w:val="0"/>
        </w:rPr>
      </w:pPr>
      <w:bookmarkStart w:id="63" w:name="_Toc472892132"/>
      <w:bookmarkStart w:id="64" w:name="_Toc505249599"/>
      <w:r>
        <w:rPr>
          <w:rFonts w:ascii="Arial" w:hAnsi="Arial" w:cs="Arial"/>
          <w:color w:val="222A35" w:themeColor="text2" w:themeShade="80"/>
          <w:lang w:val="es-ES"/>
        </w:rPr>
        <w:t xml:space="preserve">VI.5 </w:t>
      </w:r>
      <w:r w:rsidRPr="00B0361A">
        <w:rPr>
          <w:rFonts w:ascii="Arial" w:hAnsi="Arial" w:cs="Arial"/>
          <w:color w:val="222A35" w:themeColor="text2" w:themeShade="80"/>
          <w:lang w:val="es-ES"/>
        </w:rPr>
        <w:t>Calidad y suficiencia de la información disponible para la evaluación</w:t>
      </w:r>
      <w:bookmarkEnd w:id="63"/>
      <w:bookmarkEnd w:id="64"/>
    </w:p>
    <w:p w:rsidR="00620BCB" w:rsidRPr="00B11AB4" w:rsidRDefault="00620BCB" w:rsidP="00620BCB">
      <w:pPr>
        <w:tabs>
          <w:tab w:val="left" w:pos="426"/>
        </w:tabs>
        <w:spacing w:before="100" w:beforeAutospacing="1" w:after="100" w:afterAutospacing="1"/>
        <w:jc w:val="both"/>
        <w:rPr>
          <w:rFonts w:ascii="Arial" w:hAnsi="Arial" w:cs="Arial"/>
        </w:rPr>
      </w:pPr>
      <w:r w:rsidRPr="00B11AB4">
        <w:rPr>
          <w:rFonts w:ascii="Arial" w:hAnsi="Arial" w:cs="Arial"/>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620BCB" w:rsidRPr="00B0361A"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65" w:name="_Toc472892133"/>
      <w:bookmarkStart w:id="66" w:name="_Toc505249600"/>
      <w:r>
        <w:rPr>
          <w:rFonts w:ascii="Arial" w:hAnsi="Arial" w:cs="Arial"/>
          <w:color w:val="222A35" w:themeColor="text2" w:themeShade="80"/>
          <w:lang w:val="es-ES"/>
        </w:rPr>
        <w:t xml:space="preserve">VI.6 </w:t>
      </w:r>
      <w:r w:rsidRPr="00B0361A">
        <w:rPr>
          <w:rFonts w:ascii="Arial" w:hAnsi="Arial" w:cs="Arial"/>
          <w:color w:val="222A35" w:themeColor="text2" w:themeShade="80"/>
          <w:lang w:val="es-ES"/>
        </w:rPr>
        <w:t>Datos del proveedor adjudicado</w:t>
      </w:r>
      <w:bookmarkEnd w:id="65"/>
      <w:bookmarkEnd w:id="66"/>
    </w:p>
    <w:p w:rsidR="00620BCB" w:rsidRPr="009B0712" w:rsidRDefault="00620BCB" w:rsidP="00620BCB">
      <w:pPr>
        <w:tabs>
          <w:tab w:val="left" w:pos="709"/>
        </w:tabs>
        <w:spacing w:before="100" w:beforeAutospacing="1" w:after="100" w:afterAutospacing="1"/>
        <w:jc w:val="both"/>
        <w:rPr>
          <w:rFonts w:ascii="Arial" w:hAnsi="Arial" w:cs="Arial"/>
        </w:rPr>
      </w:pPr>
      <w:r w:rsidRPr="00B11AB4">
        <w:rPr>
          <w:rFonts w:ascii="Arial" w:hAnsi="Arial" w:cs="Arial"/>
        </w:rPr>
        <w:t xml:space="preserve">Se deben incluir los datos generales </w:t>
      </w:r>
      <w:r>
        <w:rPr>
          <w:rFonts w:ascii="Arial" w:hAnsi="Arial" w:cs="Arial"/>
        </w:rPr>
        <w:t>del evaluador</w:t>
      </w:r>
      <w:r w:rsidRPr="00B11AB4">
        <w:rPr>
          <w:rFonts w:ascii="Arial" w:hAnsi="Arial" w:cs="Arial"/>
        </w:rPr>
        <w:t xml:space="preserve"> y el nombre de la persona coordinadora de la evaluación.</w:t>
      </w:r>
    </w:p>
    <w:p w:rsidR="00620BCB" w:rsidRPr="000B53C3" w:rsidRDefault="00620BCB" w:rsidP="00620BCB">
      <w:pPr>
        <w:pStyle w:val="Ttulo1"/>
        <w:keepLines w:val="0"/>
        <w:numPr>
          <w:ilvl w:val="0"/>
          <w:numId w:val="1"/>
        </w:numPr>
        <w:tabs>
          <w:tab w:val="left" w:pos="142"/>
        </w:tabs>
        <w:spacing w:before="100" w:beforeAutospacing="1" w:after="100" w:afterAutospacing="1" w:line="240" w:lineRule="auto"/>
        <w:ind w:left="284" w:hanging="284"/>
        <w:jc w:val="both"/>
        <w:rPr>
          <w:rFonts w:ascii="Arial" w:hAnsi="Arial" w:cs="Arial"/>
          <w:b w:val="0"/>
          <w:bCs w:val="0"/>
          <w:smallCaps/>
          <w:color w:val="222A35" w:themeColor="text2" w:themeShade="80"/>
          <w:lang w:val="es-ES"/>
        </w:rPr>
      </w:pPr>
      <w:bookmarkStart w:id="67" w:name="_Toc447016115"/>
      <w:bookmarkStart w:id="68" w:name="_Toc472892134"/>
      <w:bookmarkStart w:id="69" w:name="_Toc505249601"/>
      <w:r w:rsidRPr="000B53C3">
        <w:rPr>
          <w:rFonts w:ascii="Arial" w:hAnsi="Arial" w:cs="Arial"/>
          <w:smallCaps/>
          <w:color w:val="222A35" w:themeColor="text2" w:themeShade="80"/>
          <w:lang w:val="es-ES"/>
        </w:rPr>
        <w:t>ANEXOS</w:t>
      </w:r>
      <w:bookmarkEnd w:id="67"/>
      <w:bookmarkEnd w:id="68"/>
      <w:bookmarkEnd w:id="69"/>
    </w:p>
    <w:p w:rsidR="00620BCB" w:rsidRPr="00D05EF0"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70" w:name="_Toc447016116"/>
      <w:bookmarkStart w:id="71" w:name="_Toc472892135"/>
      <w:bookmarkStart w:id="72" w:name="_Toc505249602"/>
      <w:r w:rsidRPr="00B0361A">
        <w:rPr>
          <w:rFonts w:ascii="Arial" w:hAnsi="Arial" w:cs="Arial"/>
          <w:color w:val="222A35" w:themeColor="text2" w:themeShade="80"/>
          <w:lang w:val="es-ES"/>
        </w:rPr>
        <w:t>ANEXO 1</w:t>
      </w:r>
      <w:bookmarkEnd w:id="70"/>
      <w:bookmarkEnd w:id="71"/>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PROGRAMA A EVALUAR</w:t>
      </w:r>
      <w:bookmarkEnd w:id="72"/>
    </w:p>
    <w:tbl>
      <w:tblPr>
        <w:tblStyle w:val="PlainTable1"/>
        <w:tblW w:w="9796" w:type="dxa"/>
        <w:tblLook w:val="04A0" w:firstRow="1" w:lastRow="0" w:firstColumn="1" w:lastColumn="0" w:noHBand="0" w:noVBand="1"/>
      </w:tblPr>
      <w:tblGrid>
        <w:gridCol w:w="820"/>
        <w:gridCol w:w="1430"/>
        <w:gridCol w:w="1724"/>
        <w:gridCol w:w="1724"/>
        <w:gridCol w:w="4098"/>
      </w:tblGrid>
      <w:tr w:rsidR="00620BCB" w:rsidRPr="009B0712" w:rsidTr="00F67E5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620BCB" w:rsidRPr="009B0712" w:rsidRDefault="00620BCB" w:rsidP="00F67E54">
            <w:pPr>
              <w:spacing w:before="100" w:beforeAutospacing="1" w:after="100" w:afterAutospacing="1"/>
              <w:jc w:val="both"/>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 xml:space="preserve">No. </w:t>
            </w:r>
          </w:p>
        </w:tc>
        <w:tc>
          <w:tcPr>
            <w:tcW w:w="1430" w:type="dxa"/>
            <w:hideMark/>
          </w:tcPr>
          <w:p w:rsidR="00620BCB" w:rsidRPr="009B0712"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Institución</w:t>
            </w:r>
          </w:p>
        </w:tc>
        <w:tc>
          <w:tcPr>
            <w:tcW w:w="1724" w:type="dxa"/>
            <w:hideMark/>
          </w:tcPr>
          <w:p w:rsidR="00620BCB" w:rsidRPr="009B0712"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Modalidad Presupuestal</w:t>
            </w:r>
          </w:p>
        </w:tc>
        <w:tc>
          <w:tcPr>
            <w:tcW w:w="1724" w:type="dxa"/>
            <w:hideMark/>
          </w:tcPr>
          <w:p w:rsidR="00620BCB" w:rsidRPr="009B0712"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Clave Presupuestal</w:t>
            </w:r>
          </w:p>
        </w:tc>
        <w:tc>
          <w:tcPr>
            <w:tcW w:w="4098" w:type="dxa"/>
            <w:hideMark/>
          </w:tcPr>
          <w:p w:rsidR="00620BCB" w:rsidRPr="009B0712" w:rsidRDefault="00620BCB" w:rsidP="00F67E54">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es-MX"/>
              </w:rPr>
            </w:pPr>
            <w:r w:rsidRPr="009B0712">
              <w:rPr>
                <w:rFonts w:ascii="Arial" w:eastAsia="Times New Roman" w:hAnsi="Arial" w:cs="Arial"/>
                <w:color w:val="000000" w:themeColor="text1"/>
                <w:lang w:eastAsia="es-MX"/>
              </w:rPr>
              <w:t>Nombre del Programa</w:t>
            </w:r>
          </w:p>
        </w:tc>
      </w:tr>
      <w:tr w:rsidR="00620BCB" w:rsidRPr="009B0712" w:rsidTr="00F67E5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0" w:type="dxa"/>
            <w:hideMark/>
          </w:tcPr>
          <w:p w:rsidR="00620BCB" w:rsidRPr="009B0712" w:rsidRDefault="00620BCB" w:rsidP="00F67E54">
            <w:pPr>
              <w:spacing w:before="100" w:beforeAutospacing="1" w:after="100" w:afterAutospacing="1"/>
              <w:jc w:val="both"/>
              <w:rPr>
                <w:rFonts w:ascii="Arial" w:eastAsia="Times New Roman" w:hAnsi="Arial" w:cs="Arial"/>
                <w:b w:val="0"/>
                <w:color w:val="000000" w:themeColor="text1"/>
                <w:lang w:eastAsia="es-MX"/>
              </w:rPr>
            </w:pPr>
            <w:r w:rsidRPr="009B0712">
              <w:rPr>
                <w:rFonts w:ascii="Arial" w:eastAsia="Times New Roman" w:hAnsi="Arial" w:cs="Arial"/>
                <w:color w:val="000000" w:themeColor="text1"/>
                <w:lang w:eastAsia="es-MX"/>
              </w:rPr>
              <w:t>1</w:t>
            </w:r>
          </w:p>
        </w:tc>
        <w:tc>
          <w:tcPr>
            <w:tcW w:w="1430" w:type="dxa"/>
          </w:tcPr>
          <w:p w:rsidR="00620BCB" w:rsidRPr="009B0712"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620BCB" w:rsidRPr="009B0712"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1724" w:type="dxa"/>
          </w:tcPr>
          <w:p w:rsidR="00620BCB" w:rsidRPr="009B0712"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4098" w:type="dxa"/>
          </w:tcPr>
          <w:p w:rsidR="00620BCB" w:rsidRPr="009B0712" w:rsidRDefault="00620BCB" w:rsidP="00F67E5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bl>
    <w:p w:rsidR="00620BCB" w:rsidRPr="00D05EF0"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73" w:name="_Toc447016117"/>
      <w:bookmarkStart w:id="74" w:name="_Toc472892136"/>
      <w:bookmarkStart w:id="75" w:name="_Toc505249603"/>
      <w:r w:rsidRPr="00B0361A">
        <w:rPr>
          <w:rFonts w:ascii="Arial" w:hAnsi="Arial" w:cs="Arial"/>
          <w:color w:val="222A35" w:themeColor="text2" w:themeShade="80"/>
          <w:lang w:val="es-ES"/>
        </w:rPr>
        <w:t>ANEXO 2</w:t>
      </w:r>
      <w:bookmarkEnd w:id="73"/>
      <w:bookmarkEnd w:id="74"/>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MÍNIMOS PARA LA SELECCIÓN DE LAS EVALUACIONES EXTERNAS DE RESULTADOS</w:t>
      </w:r>
      <w:bookmarkEnd w:id="75"/>
    </w:p>
    <w:p w:rsidR="00620BCB" w:rsidRPr="00B11AB4" w:rsidRDefault="00620BCB" w:rsidP="00620BCB">
      <w:pPr>
        <w:autoSpaceDE w:val="0"/>
        <w:autoSpaceDN w:val="0"/>
        <w:adjustRightInd w:val="0"/>
        <w:spacing w:before="100" w:beforeAutospacing="1" w:after="100" w:afterAutospacing="1"/>
        <w:jc w:val="both"/>
        <w:rPr>
          <w:rFonts w:ascii="Arial" w:hAnsi="Arial" w:cs="Arial"/>
          <w:bCs/>
          <w:lang w:eastAsia="es-MX"/>
        </w:rPr>
      </w:pPr>
      <w:r w:rsidRPr="00B11AB4">
        <w:rPr>
          <w:rFonts w:ascii="Arial" w:hAnsi="Arial" w:cs="Arial"/>
          <w:bCs/>
          <w:lang w:eastAsia="es-MX"/>
        </w:rPr>
        <w:t xml:space="preserve">Para el apartado </w:t>
      </w:r>
      <w:r w:rsidRPr="00240D68">
        <w:rPr>
          <w:rFonts w:ascii="Arial" w:hAnsi="Arial" w:cs="Arial"/>
          <w:bCs/>
          <w:lang w:eastAsia="es-MX"/>
        </w:rPr>
        <w:t xml:space="preserve">de Resultados </w:t>
      </w:r>
      <w:r w:rsidRPr="00B11AB4">
        <w:rPr>
          <w:rFonts w:ascii="Arial" w:hAnsi="Arial" w:cs="Arial"/>
          <w:bCs/>
          <w:lang w:eastAsia="es-MX"/>
        </w:rPr>
        <w:t xml:space="preserve">únicamente se deberán incluir resultados y hallazgos de evaluaciones externas de impacto y que cumplan con alguno de los criterios que se presentan a continuación. </w:t>
      </w:r>
    </w:p>
    <w:p w:rsidR="00620BCB" w:rsidRPr="00735C68" w:rsidRDefault="00620BCB" w:rsidP="00620BCB">
      <w:pPr>
        <w:autoSpaceDE w:val="0"/>
        <w:autoSpaceDN w:val="0"/>
        <w:adjustRightInd w:val="0"/>
        <w:spacing w:before="100" w:beforeAutospacing="1" w:after="100" w:afterAutospacing="1"/>
        <w:jc w:val="both"/>
        <w:rPr>
          <w:rFonts w:ascii="Arial" w:eastAsiaTheme="majorEastAsia" w:hAnsi="Arial" w:cs="Arial"/>
          <w:bCs/>
          <w:color w:val="222A35" w:themeColor="text2" w:themeShade="80"/>
          <w:lang w:val="es-ES"/>
        </w:rPr>
      </w:pPr>
      <w:r w:rsidRPr="00735C68">
        <w:rPr>
          <w:rFonts w:ascii="Arial" w:eastAsiaTheme="majorEastAsia" w:hAnsi="Arial" w:cs="Arial"/>
          <w:bCs/>
          <w:color w:val="222A35" w:themeColor="text2" w:themeShade="80"/>
          <w:lang w:val="es-ES"/>
        </w:rPr>
        <w:t>Criterios</w:t>
      </w:r>
    </w:p>
    <w:p w:rsidR="00620BCB" w:rsidRPr="009D5F78" w:rsidRDefault="00620BCB" w:rsidP="00620BCB">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lastRenderedPageBreak/>
        <w:t>La evaluación debe presentar información sobre la comparación de un grupo de beneficiarios con uno de no beneficiarios de características similares.</w:t>
      </w:r>
    </w:p>
    <w:p w:rsidR="00620BCB" w:rsidRPr="009D5F78" w:rsidRDefault="00620BCB" w:rsidP="00620BCB">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Se debe justificar plenamente la aplicación de la metodología de acuerdo con las características del programa y la información disponible. El método debe estar sustentado en literatura especializada en el tema que se pretende evaluar y se justifica claramente el porqué de la elección de dicho método.</w:t>
      </w:r>
    </w:p>
    <w:p w:rsidR="00620BCB" w:rsidRPr="009D5F78" w:rsidRDefault="00620BCB" w:rsidP="00620BCB">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color w:val="000000"/>
          <w:szCs w:val="24"/>
          <w:lang w:val="es-ES" w:eastAsia="es-MX"/>
        </w:rPr>
        <w:t>Es deseable que se utilice información de al menos dos momentos en el tiempo.</w:t>
      </w:r>
    </w:p>
    <w:p w:rsidR="00620BCB" w:rsidRPr="009D5F78" w:rsidRDefault="00620BCB" w:rsidP="00620BCB">
      <w:pPr>
        <w:pStyle w:val="Prrafodelista"/>
        <w:numPr>
          <w:ilvl w:val="0"/>
          <w:numId w:val="7"/>
        </w:numPr>
        <w:autoSpaceDE w:val="0"/>
        <w:autoSpaceDN w:val="0"/>
        <w:adjustRightInd w:val="0"/>
        <w:spacing w:before="100" w:beforeAutospacing="1" w:after="100" w:afterAutospacing="1" w:line="276" w:lineRule="auto"/>
        <w:ind w:left="714" w:hanging="357"/>
        <w:jc w:val="both"/>
        <w:rPr>
          <w:rFonts w:ascii="Arial" w:hAnsi="Arial" w:cs="Arial"/>
          <w:color w:val="000000"/>
          <w:szCs w:val="24"/>
          <w:lang w:val="es-ES" w:eastAsia="es-MX"/>
        </w:rPr>
      </w:pPr>
      <w:r w:rsidRPr="00B11AB4">
        <w:rPr>
          <w:rFonts w:ascii="Arial" w:hAnsi="Arial" w:cs="Arial"/>
          <w:bCs/>
          <w:szCs w:val="24"/>
          <w:lang w:val="es-ES" w:eastAsia="es-MX"/>
        </w:rPr>
        <w:t>Los resultados obtenidos deben referirse a los objetivos del programa.</w:t>
      </w:r>
      <w:r w:rsidRPr="00B11AB4">
        <w:rPr>
          <w:rFonts w:ascii="Arial" w:hAnsi="Arial" w:cs="Arial"/>
          <w:color w:val="000000"/>
          <w:szCs w:val="24"/>
          <w:lang w:val="es-ES" w:eastAsia="es-MX"/>
        </w:rPr>
        <w:t xml:space="preserve"> </w:t>
      </w:r>
    </w:p>
    <w:p w:rsidR="00620BCB" w:rsidRPr="00D05EF0" w:rsidRDefault="00620BCB" w:rsidP="00620BCB">
      <w:pPr>
        <w:pStyle w:val="Ttulo2"/>
        <w:spacing w:before="100" w:beforeAutospacing="1" w:after="100" w:afterAutospacing="1"/>
        <w:jc w:val="both"/>
        <w:rPr>
          <w:rFonts w:ascii="Arial" w:hAnsi="Arial" w:cs="Arial"/>
          <w:i/>
          <w:color w:val="222A35" w:themeColor="text2" w:themeShade="80"/>
          <w:lang w:val="es-ES"/>
        </w:rPr>
      </w:pPr>
      <w:bookmarkStart w:id="76" w:name="_Toc447016118"/>
      <w:bookmarkStart w:id="77" w:name="_Toc472892137"/>
      <w:bookmarkStart w:id="78" w:name="_Toc505249604"/>
      <w:r w:rsidRPr="00B0361A">
        <w:rPr>
          <w:rFonts w:ascii="Arial" w:hAnsi="Arial" w:cs="Arial"/>
          <w:color w:val="222A35" w:themeColor="text2" w:themeShade="80"/>
          <w:lang w:val="es-ES"/>
        </w:rPr>
        <w:t>ANEXO 3</w:t>
      </w:r>
      <w:bookmarkEnd w:id="76"/>
      <w:bookmarkEnd w:id="77"/>
      <w:r>
        <w:rPr>
          <w:rFonts w:ascii="Arial" w:hAnsi="Arial" w:cs="Arial"/>
          <w:color w:val="222A35" w:themeColor="text2" w:themeShade="80"/>
          <w:lang w:val="es-ES"/>
        </w:rPr>
        <w:t xml:space="preserve">. </w:t>
      </w:r>
      <w:r w:rsidRPr="00D05EF0">
        <w:rPr>
          <w:rFonts w:ascii="Arial" w:hAnsi="Arial" w:cs="Arial"/>
          <w:color w:val="222A35" w:themeColor="text2" w:themeShade="80"/>
          <w:lang w:val="es-ES"/>
        </w:rPr>
        <w:t>CRITERIOS GENERALES PARA LA VALORACIÓN Y SELECCIÓN DE LOS INDICADORES DE LA MATRIZ PARA INDICADORES DE RESULTADOS (MIR)</w:t>
      </w:r>
      <w:bookmarkEnd w:id="78"/>
    </w:p>
    <w:p w:rsidR="00620BCB" w:rsidRPr="006A2DEE" w:rsidRDefault="00620BCB" w:rsidP="00620BCB">
      <w:pPr>
        <w:autoSpaceDE w:val="0"/>
        <w:autoSpaceDN w:val="0"/>
        <w:adjustRightInd w:val="0"/>
        <w:spacing w:before="100" w:beforeAutospacing="1" w:after="100" w:afterAutospacing="1"/>
        <w:jc w:val="both"/>
        <w:rPr>
          <w:rFonts w:ascii="Arial" w:hAnsi="Arial" w:cs="Arial"/>
          <w:bCs/>
        </w:rPr>
      </w:pPr>
      <w:r w:rsidRPr="006A2DEE">
        <w:rPr>
          <w:rFonts w:ascii="Arial" w:hAnsi="Arial" w:cs="Arial"/>
        </w:rPr>
        <w:t xml:space="preserve">El evaluador </w:t>
      </w:r>
      <w:r w:rsidRPr="006A2DEE">
        <w:rPr>
          <w:rFonts w:ascii="Arial" w:hAnsi="Arial" w:cs="Arial"/>
          <w:lang w:eastAsia="es-MX"/>
        </w:rPr>
        <w:t>debe seleccionar un máximo de cinco indicadores de resultados (nivel Fin y</w:t>
      </w:r>
      <w:r w:rsidRPr="006A2DEE">
        <w:rPr>
          <w:rFonts w:ascii="Arial" w:hAnsi="Arial" w:cs="Arial"/>
          <w:i/>
          <w:lang w:eastAsia="es-MX"/>
        </w:rPr>
        <w:t xml:space="preserve"> </w:t>
      </w:r>
      <w:r w:rsidRPr="006A2DEE">
        <w:rPr>
          <w:rFonts w:ascii="Arial" w:hAnsi="Arial" w:cs="Arial"/>
          <w:lang w:eastAsia="es-MX"/>
        </w:rPr>
        <w:t>Propósito dentro de la MIR) y cinco indicadores de servicios y gestión (nivel Componente</w:t>
      </w:r>
      <w:r w:rsidRPr="006A2DEE">
        <w:rPr>
          <w:rFonts w:ascii="Arial" w:hAnsi="Arial" w:cs="Arial"/>
          <w:i/>
          <w:lang w:eastAsia="es-MX"/>
        </w:rPr>
        <w:t xml:space="preserve"> </w:t>
      </w:r>
      <w:r w:rsidRPr="006A2DEE">
        <w:rPr>
          <w:rFonts w:ascii="Arial" w:hAnsi="Arial" w:cs="Arial"/>
          <w:lang w:eastAsia="es-MX"/>
        </w:rPr>
        <w:t xml:space="preserve">y Actividad dentro de la MIR) para el Informe Completo. </w:t>
      </w:r>
      <w:r w:rsidRPr="006A2DEE">
        <w:rPr>
          <w:rFonts w:ascii="Arial" w:hAnsi="Arial" w:cs="Arial"/>
          <w:bCs/>
        </w:rPr>
        <w:t>Asimismo, para el Informe Ejecutivo debe seleccionar un máximo de tres indicadores de resultados y tres indicadores de servicios y gestión dentro de los cinco previamente seleccionados.</w:t>
      </w:r>
    </w:p>
    <w:p w:rsidR="00620BCB" w:rsidRPr="00B11AB4" w:rsidRDefault="00620BCB" w:rsidP="00620BCB">
      <w:pPr>
        <w:autoSpaceDE w:val="0"/>
        <w:autoSpaceDN w:val="0"/>
        <w:adjustRightInd w:val="0"/>
        <w:spacing w:before="100" w:beforeAutospacing="1" w:after="100" w:afterAutospacing="1"/>
        <w:jc w:val="both"/>
        <w:rPr>
          <w:rFonts w:ascii="Arial" w:hAnsi="Arial" w:cs="Arial"/>
          <w:color w:val="000000"/>
          <w:lang w:eastAsia="es-MX"/>
        </w:rPr>
      </w:pPr>
      <w:r w:rsidRPr="00B11AB4">
        <w:rPr>
          <w:rFonts w:ascii="Arial" w:hAnsi="Arial" w:cs="Arial"/>
          <w:color w:val="000000"/>
          <w:lang w:eastAsia="es-MX"/>
        </w:rPr>
        <w:t>En la selección de los indicadores el proveedor adjudicado debe tomar en cuenta la Estructura Analítica del Programa presupuestario, como se define en la Guía para la Construcción de la Matriz de Indicadores para Resultados 2012</w:t>
      </w:r>
      <w:r w:rsidRPr="00B11AB4">
        <w:rPr>
          <w:rStyle w:val="Refdenotaalpie"/>
          <w:rFonts w:ascii="Arial" w:hAnsi="Arial" w:cs="Arial"/>
          <w:color w:val="000000"/>
          <w:lang w:eastAsia="es-MX"/>
        </w:rPr>
        <w:footnoteReference w:id="2"/>
      </w:r>
      <w:r w:rsidRPr="00B11AB4">
        <w:rPr>
          <w:rFonts w:ascii="Arial" w:hAnsi="Arial" w:cs="Arial"/>
          <w:color w:val="000000"/>
          <w:lang w:eastAsia="es-MX"/>
        </w:rPr>
        <w:t>. Esta herramienta explica la razón de ser de un programa, mediante la descripción de la coherencia entre el problema, necesidad u oportunidad identificado (incluyendo sus causas y efectos) y los objetivos y medios para su solución, así como la secuencia lógica (vertical) entre los mismos.</w:t>
      </w:r>
    </w:p>
    <w:p w:rsidR="00620BCB" w:rsidRPr="00B11AB4" w:rsidRDefault="00620BCB" w:rsidP="00620BCB">
      <w:pPr>
        <w:autoSpaceDE w:val="0"/>
        <w:autoSpaceDN w:val="0"/>
        <w:adjustRightInd w:val="0"/>
        <w:spacing w:before="100" w:beforeAutospacing="1" w:after="100" w:afterAutospacing="1"/>
        <w:jc w:val="both"/>
        <w:rPr>
          <w:rFonts w:ascii="Arial" w:hAnsi="Arial" w:cs="Arial"/>
          <w:lang w:eastAsia="es-MX"/>
        </w:rPr>
      </w:pPr>
      <w:r w:rsidRPr="00B11AB4">
        <w:rPr>
          <w:rFonts w:ascii="Arial" w:hAnsi="Arial" w:cs="Arial"/>
          <w:lang w:eastAsia="es-MX"/>
        </w:rPr>
        <w:t>Se recomienda que el proveedor adjudicado tome en cuenta las siguientes consideraciones en la selección de indicadores:</w:t>
      </w:r>
    </w:p>
    <w:p w:rsidR="00620BCB" w:rsidRPr="00B11AB4" w:rsidRDefault="00620BCB" w:rsidP="00620BCB">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Tomar en cuenta los datos disponibles del indicador en el tiempo de tal manera que sea posible hacer un análisis de la evolución del mismo.</w:t>
      </w:r>
      <w:r w:rsidRPr="00B11AB4">
        <w:rPr>
          <w:rFonts w:ascii="Arial" w:hAnsi="Arial" w:cs="Arial"/>
          <w:color w:val="1F497C"/>
          <w:szCs w:val="24"/>
          <w:lang w:val="es-ES" w:eastAsia="es-MX"/>
        </w:rPr>
        <w:t xml:space="preserve"> </w:t>
      </w:r>
    </w:p>
    <w:p w:rsidR="00620BCB" w:rsidRPr="00B11AB4" w:rsidRDefault="00620BCB" w:rsidP="00620BCB">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Pr>
          <w:rFonts w:ascii="Arial" w:hAnsi="Arial" w:cs="Arial"/>
          <w:szCs w:val="24"/>
          <w:lang w:val="es-ES" w:eastAsia="es-MX"/>
        </w:rPr>
        <w:t>Identificar si la MIR 2017</w:t>
      </w:r>
      <w:r w:rsidRPr="00B11AB4">
        <w:rPr>
          <w:rFonts w:ascii="Arial" w:hAnsi="Arial" w:cs="Arial"/>
          <w:szCs w:val="24"/>
          <w:lang w:val="es-ES" w:eastAsia="es-MX"/>
        </w:rPr>
        <w:t xml:space="preserve"> ha sido modificada y si el indicador seleccionado se conserva o no. En este sentido, se recomienda privilegiar los indicadores que</w:t>
      </w:r>
      <w:r>
        <w:rPr>
          <w:rFonts w:ascii="Arial" w:hAnsi="Arial" w:cs="Arial"/>
          <w:szCs w:val="24"/>
          <w:lang w:val="es-ES" w:eastAsia="es-MX"/>
        </w:rPr>
        <w:t xml:space="preserve"> aparezcan en la MIR 2017</w:t>
      </w:r>
      <w:r w:rsidRPr="00B11AB4">
        <w:rPr>
          <w:rFonts w:ascii="Arial" w:hAnsi="Arial" w:cs="Arial"/>
          <w:szCs w:val="24"/>
          <w:lang w:val="es-ES" w:eastAsia="es-MX"/>
        </w:rPr>
        <w:t>.</w:t>
      </w:r>
    </w:p>
    <w:p w:rsidR="00620BCB" w:rsidRPr="00B11AB4" w:rsidRDefault="00620BCB" w:rsidP="00620BCB">
      <w:pPr>
        <w:pStyle w:val="Prrafodelista"/>
        <w:numPr>
          <w:ilvl w:val="0"/>
          <w:numId w:val="8"/>
        </w:numPr>
        <w:autoSpaceDE w:val="0"/>
        <w:autoSpaceDN w:val="0"/>
        <w:adjustRightInd w:val="0"/>
        <w:spacing w:before="100" w:beforeAutospacing="1" w:after="100" w:afterAutospacing="1" w:line="276" w:lineRule="auto"/>
        <w:ind w:left="714" w:hanging="357"/>
        <w:jc w:val="both"/>
        <w:rPr>
          <w:rFonts w:ascii="Arial" w:hAnsi="Arial" w:cs="Arial"/>
          <w:color w:val="1F497C"/>
          <w:szCs w:val="24"/>
          <w:lang w:val="es-ES" w:eastAsia="es-MX"/>
        </w:rPr>
      </w:pPr>
      <w:r w:rsidRPr="00B11AB4">
        <w:rPr>
          <w:rFonts w:ascii="Arial" w:hAnsi="Arial" w:cs="Arial"/>
          <w:szCs w:val="24"/>
          <w:lang w:val="es-ES" w:eastAsia="es-MX"/>
        </w:rPr>
        <w:t xml:space="preserve">El sentido del indicador, es decir la dirección que debe tener el comportamiento del mismo para identificar cuando su desempeño es positivo o negativo no debe ser un criterio para su selección. </w:t>
      </w:r>
    </w:p>
    <w:bookmarkEnd w:id="1"/>
    <w:p w:rsidR="008A0652" w:rsidRDefault="008A0652" w:rsidP="008A0652">
      <w:pPr>
        <w:pStyle w:val="TtulodeTDC"/>
        <w:tabs>
          <w:tab w:val="right" w:pos="8838"/>
        </w:tabs>
        <w:rPr>
          <w:b w:val="0"/>
          <w:bCs w:val="0"/>
          <w:lang w:val="es-ES"/>
        </w:rPr>
      </w:pPr>
    </w:p>
    <w:sectPr w:rsidR="008A0652" w:rsidSect="00E10840">
      <w:headerReference w:type="default" r:id="rId11"/>
      <w:footerReference w:type="default" r:id="rId12"/>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A7" w:rsidRDefault="00CC40A7" w:rsidP="003D6759">
      <w:pPr>
        <w:spacing w:after="0" w:line="240" w:lineRule="auto"/>
      </w:pPr>
      <w:r>
        <w:separator/>
      </w:r>
    </w:p>
  </w:endnote>
  <w:endnote w:type="continuationSeparator" w:id="0">
    <w:p w:rsidR="00CC40A7" w:rsidRDefault="00CC40A7"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ctora LT Std Roman">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4980EA01" wp14:editId="719DF6A9">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620BCB" w:rsidRPr="00620BCB">
          <w:rPr>
            <w:noProof/>
            <w:lang w:val="es-ES"/>
          </w:rPr>
          <w:t>5</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A7" w:rsidRDefault="00CC40A7" w:rsidP="003D6759">
      <w:pPr>
        <w:spacing w:after="0" w:line="240" w:lineRule="auto"/>
      </w:pPr>
      <w:r>
        <w:separator/>
      </w:r>
    </w:p>
  </w:footnote>
  <w:footnote w:type="continuationSeparator" w:id="0">
    <w:p w:rsidR="00CC40A7" w:rsidRDefault="00CC40A7" w:rsidP="003D6759">
      <w:pPr>
        <w:spacing w:after="0" w:line="240" w:lineRule="auto"/>
      </w:pPr>
      <w:r>
        <w:continuationSeparator/>
      </w:r>
    </w:p>
  </w:footnote>
  <w:footnote w:id="1">
    <w:p w:rsidR="00620BCB" w:rsidRDefault="00620BCB" w:rsidP="00620BCB">
      <w:pPr>
        <w:pStyle w:val="Textonotapie"/>
        <w:jc w:val="both"/>
        <w:rPr>
          <w:rFonts w:ascii="Century Gothic" w:hAnsi="Century Gothic" w:cs="Arial"/>
          <w:i/>
          <w:sz w:val="18"/>
        </w:rPr>
      </w:pPr>
      <w:r w:rsidRPr="007A20CB">
        <w:rPr>
          <w:rStyle w:val="Refdenotaalpie"/>
          <w:rFonts w:ascii="Century Gothic" w:hAnsi="Century Gothic" w:cs="Arial"/>
          <w:sz w:val="18"/>
        </w:rPr>
        <w:footnoteRef/>
      </w:r>
      <w:r w:rsidRPr="007A20CB">
        <w:rPr>
          <w:rFonts w:ascii="Century Gothic" w:hAnsi="Century Gothic" w:cs="Arial"/>
          <w:sz w:val="18"/>
        </w:rPr>
        <w:t xml:space="preserve"> </w:t>
      </w:r>
      <w:r w:rsidRPr="007A20CB">
        <w:rPr>
          <w:rFonts w:ascii="Century Gothic" w:hAnsi="Century Gothic" w:cs="Arial"/>
          <w:i/>
          <w:sz w:val="18"/>
        </w:rPr>
        <w:t>Mecanismo para el seguimiento a los aspectos susceptibles de mejora derivados de informes y evaluaciones a los programas presupuestarios de la Administración Pública Federal</w:t>
      </w:r>
      <w:r>
        <w:rPr>
          <w:rFonts w:ascii="Century Gothic" w:hAnsi="Century Gothic" w:cs="Arial"/>
          <w:i/>
          <w:sz w:val="18"/>
        </w:rPr>
        <w:t>.</w:t>
      </w:r>
    </w:p>
    <w:p w:rsidR="00620BCB" w:rsidRDefault="00620BCB" w:rsidP="00620BCB">
      <w:pPr>
        <w:pStyle w:val="Textonotapie"/>
        <w:jc w:val="both"/>
        <w:rPr>
          <w:rFonts w:ascii="Century Gothic" w:hAnsi="Century Gothic" w:cs="Arial"/>
          <w:i/>
          <w:sz w:val="18"/>
        </w:rPr>
      </w:pPr>
    </w:p>
    <w:p w:rsidR="00620BCB" w:rsidRDefault="00620BCB" w:rsidP="00620BCB">
      <w:pPr>
        <w:pStyle w:val="Textonotapie"/>
        <w:jc w:val="both"/>
        <w:rPr>
          <w:rFonts w:ascii="Century Gothic" w:hAnsi="Century Gothic" w:cs="Arial"/>
          <w:i/>
          <w:sz w:val="18"/>
        </w:rPr>
      </w:pPr>
    </w:p>
    <w:p w:rsidR="00620BCB" w:rsidRDefault="00620BCB" w:rsidP="00620BCB">
      <w:pPr>
        <w:pStyle w:val="Textonotapie"/>
        <w:jc w:val="both"/>
        <w:rPr>
          <w:rFonts w:ascii="Century Gothic" w:hAnsi="Century Gothic" w:cs="Arial"/>
          <w:i/>
          <w:sz w:val="18"/>
        </w:rPr>
      </w:pPr>
    </w:p>
    <w:p w:rsidR="00620BCB" w:rsidRPr="007A20CB" w:rsidRDefault="00620BCB" w:rsidP="00620BCB">
      <w:pPr>
        <w:pStyle w:val="Textonotapie"/>
        <w:jc w:val="both"/>
        <w:rPr>
          <w:rFonts w:ascii="Century Gothic" w:hAnsi="Century Gothic" w:cs="Arial"/>
          <w:i/>
        </w:rPr>
      </w:pPr>
    </w:p>
  </w:footnote>
  <w:footnote w:id="2">
    <w:p w:rsidR="00620BCB" w:rsidRPr="00D858D2" w:rsidRDefault="00620BCB" w:rsidP="00620BCB">
      <w:pPr>
        <w:pStyle w:val="Textonotapie"/>
        <w:rPr>
          <w:rFonts w:ascii="Century Gothic" w:hAnsi="Century Gothic" w:cs="Arial"/>
        </w:rPr>
      </w:pPr>
      <w:r w:rsidRPr="00D858D2">
        <w:rPr>
          <w:rStyle w:val="Refdenotaalpie"/>
          <w:rFonts w:ascii="Century Gothic" w:hAnsi="Century Gothic" w:cs="Arial"/>
          <w:sz w:val="18"/>
        </w:rPr>
        <w:footnoteRef/>
      </w:r>
      <w:r w:rsidRPr="00D858D2">
        <w:rPr>
          <w:rFonts w:ascii="Century Gothic" w:hAnsi="Century Gothic" w:cs="Arial"/>
          <w:sz w:val="18"/>
        </w:rPr>
        <w:t xml:space="preserve"> SHCP, SFP, CONEVAL, Guía para la Construcción de la Matriz de </w:t>
      </w:r>
      <w:r>
        <w:rPr>
          <w:rFonts w:ascii="Century Gothic" w:hAnsi="Century Gothic" w:cs="Arial"/>
          <w:sz w:val="18"/>
        </w:rPr>
        <w:t>Indicadores para Resultados 2012</w:t>
      </w:r>
      <w:r w:rsidRPr="00D858D2">
        <w:rPr>
          <w:rFonts w:ascii="Century Gothic" w:hAnsi="Century Gothic" w:cs="Arial"/>
          <w:sz w:val="18"/>
        </w:rPr>
        <w:t xml:space="preserve">. Se puede consultar en: </w:t>
      </w:r>
      <w:hyperlink r:id="rId1" w:history="1">
        <w:r w:rsidRPr="00D858D2">
          <w:rPr>
            <w:rStyle w:val="Hipervnculo"/>
            <w:rFonts w:ascii="Century Gothic" w:hAnsi="Century Gothic" w:cs="Arial"/>
            <w:sz w:val="18"/>
          </w:rPr>
          <w:t>www.coneval.gob.mx</w:t>
        </w:r>
      </w:hyperlink>
      <w:r w:rsidRPr="00D858D2">
        <w:rPr>
          <w:rFonts w:ascii="Century Gothic" w:hAnsi="Century Gothic"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02C4768F" wp14:editId="4604F3F6">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70FFE0F" wp14:editId="4B926030">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1F7DF6"/>
    <w:multiLevelType w:val="hybridMultilevel"/>
    <w:tmpl w:val="C44069E6"/>
    <w:lvl w:ilvl="0" w:tplc="F8AEF03C">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B33ED1"/>
    <w:multiLevelType w:val="hybridMultilevel"/>
    <w:tmpl w:val="C8B8B6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C020362"/>
    <w:multiLevelType w:val="hybridMultilevel"/>
    <w:tmpl w:val="FB86E110"/>
    <w:lvl w:ilvl="0" w:tplc="DB001DA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E71628F"/>
    <w:multiLevelType w:val="hybridMultilevel"/>
    <w:tmpl w:val="AF06F7AC"/>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656A1A"/>
    <w:multiLevelType w:val="hybridMultilevel"/>
    <w:tmpl w:val="822C4992"/>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745E0D42"/>
    <w:multiLevelType w:val="hybridMultilevel"/>
    <w:tmpl w:val="851C2CCE"/>
    <w:lvl w:ilvl="0" w:tplc="0C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661C6"/>
    <w:rsid w:val="0007025F"/>
    <w:rsid w:val="001705D5"/>
    <w:rsid w:val="00187B9D"/>
    <w:rsid w:val="001F5BFF"/>
    <w:rsid w:val="002512B7"/>
    <w:rsid w:val="002C074E"/>
    <w:rsid w:val="00394B13"/>
    <w:rsid w:val="003A4D55"/>
    <w:rsid w:val="003D6759"/>
    <w:rsid w:val="003E78B5"/>
    <w:rsid w:val="0041066E"/>
    <w:rsid w:val="00514B12"/>
    <w:rsid w:val="0054036A"/>
    <w:rsid w:val="005C3EDF"/>
    <w:rsid w:val="00620BCB"/>
    <w:rsid w:val="00695443"/>
    <w:rsid w:val="006A5929"/>
    <w:rsid w:val="006A77EB"/>
    <w:rsid w:val="00777B09"/>
    <w:rsid w:val="008A0652"/>
    <w:rsid w:val="008C596E"/>
    <w:rsid w:val="00920698"/>
    <w:rsid w:val="00B27144"/>
    <w:rsid w:val="00C346F6"/>
    <w:rsid w:val="00CC40A7"/>
    <w:rsid w:val="00D417A5"/>
    <w:rsid w:val="00E1001A"/>
    <w:rsid w:val="00E10840"/>
    <w:rsid w:val="00F21712"/>
    <w:rsid w:val="00F3532A"/>
    <w:rsid w:val="00FE0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iPriority w:val="99"/>
    <w:semiHidden/>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iPriority w:val="99"/>
    <w:semiHidden/>
    <w:unhideWhenUsed/>
    <w:rsid w:val="008A0652"/>
    <w:rPr>
      <w:sz w:val="16"/>
      <w:szCs w:val="16"/>
    </w:rPr>
  </w:style>
  <w:style w:type="paragraph" w:styleId="Textocomentario">
    <w:name w:val="annotation text"/>
    <w:basedOn w:val="Normal"/>
    <w:link w:val="TextocomentarioCar"/>
    <w:uiPriority w:val="99"/>
    <w:semiHidden/>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A0652"/>
    <w:rPr>
      <w:sz w:val="20"/>
      <w:szCs w:val="20"/>
    </w:rPr>
  </w:style>
  <w:style w:type="paragraph" w:styleId="Asuntodelcomentario">
    <w:name w:val="annotation subject"/>
    <w:basedOn w:val="Textocomentario"/>
    <w:next w:val="Textocomentario"/>
    <w:link w:val="AsuntodelcomentarioCar"/>
    <w:uiPriority w:val="99"/>
    <w:semiHidden/>
    <w:unhideWhenUsed/>
    <w:rsid w:val="008A0652"/>
    <w:rPr>
      <w:b/>
      <w:bCs/>
    </w:rPr>
  </w:style>
  <w:style w:type="character" w:customStyle="1" w:styleId="AsuntodelcomentarioCar">
    <w:name w:val="Asunto del comentario Car"/>
    <w:basedOn w:val="TextocomentarioCar"/>
    <w:link w:val="Asuntodelcomentario"/>
    <w:uiPriority w:val="99"/>
    <w:semiHidden/>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8A0652"/>
  </w:style>
  <w:style w:type="paragraph" w:styleId="TDC2">
    <w:name w:val="toc 2"/>
    <w:basedOn w:val="Normal"/>
    <w:next w:val="Normal"/>
    <w:autoRedefine/>
    <w:uiPriority w:val="39"/>
    <w:unhideWhenUsed/>
    <w:rsid w:val="008A0652"/>
    <w:pPr>
      <w:ind w:left="220"/>
    </w:pPr>
  </w:style>
  <w:style w:type="paragraph" w:styleId="TDC3">
    <w:name w:val="toc 3"/>
    <w:basedOn w:val="Normal"/>
    <w:next w:val="Normal"/>
    <w:autoRedefine/>
    <w:uiPriority w:val="39"/>
    <w:unhideWhenUsed/>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4187</Words>
  <Characters>23031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Modelo de terminos de referencia</vt:lpstr>
    </vt:vector>
  </TitlesOfParts>
  <Company>Hewlett-Packard Company</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ESPECÍFICA DEL DESEMPEÑO DEL FONDO DE APORTACIONES PARA LA EDUCACIÓN TECNOLÓGICA Y DE ADULTOS (FAETA) 2018</dc:subject>
  <dc:creator>Planeación</dc:creator>
  <cp:lastModifiedBy>Hewlett-Packard Company</cp:lastModifiedBy>
  <cp:revision>2</cp:revision>
  <cp:lastPrinted>2018-02-12T15:52:00Z</cp:lastPrinted>
  <dcterms:created xsi:type="dcterms:W3CDTF">2018-02-13T19:30:00Z</dcterms:created>
  <dcterms:modified xsi:type="dcterms:W3CDTF">2018-02-13T19:30:00Z</dcterms:modified>
</cp:coreProperties>
</file>